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45F9FBFB" w:rsidR="00421E32" w:rsidRPr="00036A50" w:rsidRDefault="005F009C" w:rsidP="004F58CB">
      <w:pPr>
        <w:spacing w:before="1200" w:after="2400"/>
        <w:jc w:val="center"/>
        <w:rPr>
          <w:rFonts w:asciiTheme="minorHAnsi" w:hAnsiTheme="minorHAnsi" w:cstheme="minorHAnsi"/>
          <w:b/>
          <w:sz w:val="36"/>
          <w:szCs w:val="36"/>
          <w:lang w:val="en-GB"/>
        </w:rPr>
      </w:pPr>
      <w:r w:rsidRPr="00036A50">
        <w:rPr>
          <w:rFonts w:asciiTheme="minorHAnsi" w:hAnsiTheme="minorHAnsi" w:cstheme="minorHAnsi"/>
          <w:b/>
          <w:sz w:val="36"/>
          <w:szCs w:val="36"/>
          <w:lang w:val="en-GB"/>
        </w:rPr>
        <w:t xml:space="preserve">REQUEST FOR </w:t>
      </w:r>
      <w:r w:rsidR="00025672" w:rsidRPr="00036A50">
        <w:rPr>
          <w:rFonts w:asciiTheme="minorHAnsi" w:hAnsiTheme="minorHAnsi" w:cstheme="minorHAnsi"/>
          <w:b/>
          <w:sz w:val="36"/>
          <w:szCs w:val="36"/>
          <w:lang w:val="en-GB"/>
        </w:rPr>
        <w:t>PROPOSAL</w:t>
      </w:r>
      <w:r w:rsidR="00EA5718" w:rsidRPr="00036A50">
        <w:rPr>
          <w:rFonts w:asciiTheme="minorHAnsi" w:hAnsiTheme="minorHAnsi" w:cstheme="minorHAnsi"/>
          <w:b/>
          <w:sz w:val="36"/>
          <w:szCs w:val="36"/>
          <w:lang w:val="en-GB"/>
        </w:rPr>
        <w:br/>
      </w:r>
      <w:r w:rsidR="001B274D" w:rsidRPr="00036A50">
        <w:rPr>
          <w:rFonts w:asciiTheme="minorHAnsi" w:hAnsiTheme="minorHAnsi" w:cstheme="minorHAnsi"/>
          <w:b/>
          <w:sz w:val="36"/>
          <w:szCs w:val="36"/>
          <w:lang w:val="en-GB"/>
        </w:rPr>
        <w:t>TERMS OF REFERENCE FOR CONSULTING SERVICES</w:t>
      </w:r>
      <w:r w:rsidR="00E567A5" w:rsidRPr="00036A50">
        <w:rPr>
          <w:rFonts w:asciiTheme="minorHAnsi" w:hAnsiTheme="minorHAnsi" w:cstheme="minorHAnsi"/>
          <w:b/>
          <w:sz w:val="36"/>
          <w:szCs w:val="36"/>
          <w:lang w:val="en-GB"/>
        </w:rPr>
        <w:br/>
      </w:r>
      <w:r w:rsidR="00955C29" w:rsidRPr="00036A50">
        <w:rPr>
          <w:rFonts w:asciiTheme="minorHAnsi" w:hAnsiTheme="minorHAnsi" w:cstheme="minorHAnsi"/>
          <w:b/>
          <w:sz w:val="36"/>
          <w:szCs w:val="36"/>
          <w:lang w:val="en-GB"/>
        </w:rPr>
        <w:t xml:space="preserve">PROCURING ENTITY </w:t>
      </w:r>
      <w:r w:rsidR="00E567A5" w:rsidRPr="00036A50">
        <w:rPr>
          <w:rFonts w:asciiTheme="minorHAnsi" w:hAnsiTheme="minorHAnsi" w:cstheme="minorHAnsi"/>
          <w:b/>
          <w:sz w:val="36"/>
          <w:szCs w:val="36"/>
          <w:lang w:val="en-GB"/>
        </w:rPr>
        <w:t>REQUIREMENTS</w:t>
      </w:r>
    </w:p>
    <w:p w14:paraId="71E15998" w14:textId="3B5FAC36" w:rsidR="00141577" w:rsidRPr="00036A50" w:rsidRDefault="00141577" w:rsidP="00955C29">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036A50">
        <w:rPr>
          <w:b/>
          <w:lang w:val="en-GB"/>
        </w:rPr>
        <w:t>Procurement No:</w:t>
      </w:r>
      <w:r w:rsidRPr="00036A50">
        <w:rPr>
          <w:lang w:val="en-GB"/>
        </w:rPr>
        <w:tab/>
      </w:r>
      <w:bookmarkEnd w:id="0"/>
      <w:bookmarkEnd w:id="1"/>
      <w:bookmarkEnd w:id="2"/>
      <w:bookmarkEnd w:id="3"/>
      <w:r w:rsidR="009F2E3B">
        <w:rPr>
          <w:rStyle w:val="Strong"/>
          <w:lang w:val="en-GB"/>
        </w:rPr>
        <w:t>50-cs002-21</w:t>
      </w:r>
    </w:p>
    <w:p w14:paraId="7DE98D9E" w14:textId="5488301E" w:rsidR="008857C5" w:rsidRPr="00036A50" w:rsidRDefault="008857C5">
      <w:pPr>
        <w:rPr>
          <w:rFonts w:cs="Calibri"/>
          <w:b/>
          <w:lang w:val="en-GB" w:eastAsia="ko-KR"/>
        </w:rPr>
      </w:pPr>
      <w:r w:rsidRPr="00036A50">
        <w:rPr>
          <w:rFonts w:cs="Calibri"/>
          <w:b/>
          <w:lang w:val="en-GB" w:eastAsia="ko-KR"/>
        </w:rPr>
        <w:br w:type="page"/>
      </w:r>
    </w:p>
    <w:p w14:paraId="1770CFCF" w14:textId="01A8165F" w:rsidR="0071156A" w:rsidRPr="00036A50" w:rsidRDefault="009E488B" w:rsidP="0082210C">
      <w:pPr>
        <w:spacing w:after="240"/>
        <w:jc w:val="center"/>
        <w:rPr>
          <w:rFonts w:asciiTheme="minorHAnsi" w:hAnsiTheme="minorHAnsi" w:cstheme="minorHAnsi"/>
          <w:b/>
          <w:smallCaps/>
          <w:sz w:val="36"/>
          <w:szCs w:val="36"/>
          <w:lang w:val="en-GB"/>
        </w:rPr>
      </w:pPr>
      <w:r w:rsidRPr="00036A50">
        <w:rPr>
          <w:rFonts w:asciiTheme="minorHAnsi" w:hAnsiTheme="minorHAnsi" w:cstheme="minorHAnsi"/>
          <w:b/>
          <w:smallCaps/>
          <w:sz w:val="36"/>
          <w:szCs w:val="36"/>
          <w:lang w:val="en-GB"/>
        </w:rPr>
        <w:lastRenderedPageBreak/>
        <w:t>List of Documents</w:t>
      </w:r>
    </w:p>
    <w:p w14:paraId="0A189844" w14:textId="31FC54E8" w:rsidR="009E4ADB" w:rsidRDefault="00117419">
      <w:pPr>
        <w:pStyle w:val="TOC2"/>
        <w:tabs>
          <w:tab w:val="left" w:pos="1440"/>
        </w:tabs>
        <w:rPr>
          <w:rFonts w:asciiTheme="minorHAnsi" w:eastAsiaTheme="minorEastAsia" w:hAnsiTheme="minorHAnsi" w:cstheme="minorBidi"/>
          <w:smallCaps w:val="0"/>
          <w:noProof/>
          <w:sz w:val="22"/>
          <w:szCs w:val="22"/>
          <w:lang w:val="en-AU" w:eastAsia="en-AU"/>
        </w:rPr>
      </w:pPr>
      <w:r w:rsidRPr="00036A50">
        <w:rPr>
          <w:rFonts w:asciiTheme="minorHAnsi" w:hAnsiTheme="minorHAnsi" w:cs="Calibri"/>
          <w:lang w:val="en-GB"/>
        </w:rPr>
        <w:fldChar w:fldCharType="begin"/>
      </w:r>
      <w:r w:rsidR="000D4100" w:rsidRPr="00036A50">
        <w:rPr>
          <w:rFonts w:asciiTheme="minorHAnsi" w:hAnsiTheme="minorHAnsi" w:cs="Calibri"/>
          <w:lang w:val="en-GB"/>
        </w:rPr>
        <w:instrText xml:space="preserve"> TOC \o "1-4" </w:instrText>
      </w:r>
      <w:r w:rsidRPr="00036A50">
        <w:rPr>
          <w:rFonts w:asciiTheme="minorHAnsi" w:hAnsiTheme="minorHAnsi" w:cs="Calibri"/>
          <w:lang w:val="en-GB"/>
        </w:rPr>
        <w:fldChar w:fldCharType="separate"/>
      </w:r>
      <w:r w:rsidR="009E4ADB">
        <w:rPr>
          <w:noProof/>
        </w:rPr>
        <w:t>A.</w:t>
      </w:r>
      <w:r w:rsidR="009E4ADB">
        <w:rPr>
          <w:rFonts w:asciiTheme="minorHAnsi" w:eastAsiaTheme="minorEastAsia" w:hAnsiTheme="minorHAnsi" w:cstheme="minorBidi"/>
          <w:smallCaps w:val="0"/>
          <w:noProof/>
          <w:sz w:val="22"/>
          <w:szCs w:val="22"/>
          <w:lang w:val="en-AU" w:eastAsia="en-AU"/>
        </w:rPr>
        <w:tab/>
      </w:r>
      <w:r w:rsidR="009E4ADB">
        <w:rPr>
          <w:noProof/>
        </w:rPr>
        <w:t>About the Public Utilities Board.</w:t>
      </w:r>
      <w:r w:rsidR="009E4ADB">
        <w:rPr>
          <w:noProof/>
        </w:rPr>
        <w:tab/>
      </w:r>
      <w:r w:rsidR="009E4ADB">
        <w:rPr>
          <w:noProof/>
        </w:rPr>
        <w:fldChar w:fldCharType="begin"/>
      </w:r>
      <w:r w:rsidR="009E4ADB">
        <w:rPr>
          <w:noProof/>
        </w:rPr>
        <w:instrText xml:space="preserve"> PAGEREF _Toc86499740 \h </w:instrText>
      </w:r>
      <w:r w:rsidR="009E4ADB">
        <w:rPr>
          <w:noProof/>
        </w:rPr>
      </w:r>
      <w:r w:rsidR="009E4ADB">
        <w:rPr>
          <w:noProof/>
        </w:rPr>
        <w:fldChar w:fldCharType="separate"/>
      </w:r>
      <w:r w:rsidR="009E4ADB">
        <w:rPr>
          <w:noProof/>
        </w:rPr>
        <w:t>3</w:t>
      </w:r>
      <w:r w:rsidR="009E4ADB">
        <w:rPr>
          <w:noProof/>
        </w:rPr>
        <w:fldChar w:fldCharType="end"/>
      </w:r>
    </w:p>
    <w:p w14:paraId="6C960C5E" w14:textId="7D203A44" w:rsidR="009E4ADB" w:rsidRDefault="009E4ADB">
      <w:pPr>
        <w:pStyle w:val="TOC2"/>
        <w:tabs>
          <w:tab w:val="left" w:pos="1440"/>
        </w:tabs>
        <w:rPr>
          <w:rFonts w:asciiTheme="minorHAnsi" w:eastAsiaTheme="minorEastAsia" w:hAnsiTheme="minorHAnsi" w:cstheme="minorBidi"/>
          <w:smallCaps w:val="0"/>
          <w:noProof/>
          <w:sz w:val="22"/>
          <w:szCs w:val="22"/>
          <w:lang w:val="en-AU" w:eastAsia="en-AU"/>
        </w:rPr>
      </w:pPr>
      <w:r>
        <w:rPr>
          <w:noProof/>
        </w:rPr>
        <w:t>B.</w:t>
      </w:r>
      <w:r>
        <w:rPr>
          <w:rFonts w:asciiTheme="minorHAnsi" w:eastAsiaTheme="minorEastAsia" w:hAnsiTheme="minorHAnsi" w:cstheme="minorBidi"/>
          <w:smallCaps w:val="0"/>
          <w:noProof/>
          <w:sz w:val="22"/>
          <w:szCs w:val="22"/>
          <w:lang w:val="en-AU" w:eastAsia="en-AU"/>
        </w:rPr>
        <w:tab/>
      </w:r>
      <w:r>
        <w:rPr>
          <w:noProof/>
        </w:rPr>
        <w:t>Project Background and Objectives</w:t>
      </w:r>
      <w:r>
        <w:rPr>
          <w:noProof/>
        </w:rPr>
        <w:tab/>
      </w:r>
      <w:r>
        <w:rPr>
          <w:noProof/>
        </w:rPr>
        <w:fldChar w:fldCharType="begin"/>
      </w:r>
      <w:r>
        <w:rPr>
          <w:noProof/>
        </w:rPr>
        <w:instrText xml:space="preserve"> PAGEREF _Toc86499741 \h </w:instrText>
      </w:r>
      <w:r>
        <w:rPr>
          <w:noProof/>
        </w:rPr>
      </w:r>
      <w:r>
        <w:rPr>
          <w:noProof/>
        </w:rPr>
        <w:fldChar w:fldCharType="separate"/>
      </w:r>
      <w:r>
        <w:rPr>
          <w:noProof/>
        </w:rPr>
        <w:t>3</w:t>
      </w:r>
      <w:r>
        <w:rPr>
          <w:noProof/>
        </w:rPr>
        <w:fldChar w:fldCharType="end"/>
      </w:r>
    </w:p>
    <w:p w14:paraId="53655DAB" w14:textId="2AA4D04A" w:rsidR="009E4ADB" w:rsidRDefault="009E4ADB">
      <w:pPr>
        <w:pStyle w:val="TOC2"/>
        <w:tabs>
          <w:tab w:val="left" w:pos="1440"/>
        </w:tabs>
        <w:rPr>
          <w:rFonts w:asciiTheme="minorHAnsi" w:eastAsiaTheme="minorEastAsia" w:hAnsiTheme="minorHAnsi" w:cstheme="minorBidi"/>
          <w:smallCaps w:val="0"/>
          <w:noProof/>
          <w:sz w:val="22"/>
          <w:szCs w:val="22"/>
          <w:lang w:val="en-AU" w:eastAsia="en-AU"/>
        </w:rPr>
      </w:pPr>
      <w:r>
        <w:rPr>
          <w:noProof/>
        </w:rPr>
        <w:t>C.</w:t>
      </w:r>
      <w:r>
        <w:rPr>
          <w:rFonts w:asciiTheme="minorHAnsi" w:eastAsiaTheme="minorEastAsia" w:hAnsiTheme="minorHAnsi" w:cstheme="minorBidi"/>
          <w:smallCaps w:val="0"/>
          <w:noProof/>
          <w:sz w:val="22"/>
          <w:szCs w:val="22"/>
          <w:lang w:val="en-AU" w:eastAsia="en-AU"/>
        </w:rPr>
        <w:tab/>
      </w:r>
      <w:r>
        <w:rPr>
          <w:noProof/>
        </w:rPr>
        <w:t>Service Requirements</w:t>
      </w:r>
      <w:r>
        <w:rPr>
          <w:noProof/>
        </w:rPr>
        <w:tab/>
      </w:r>
      <w:r>
        <w:rPr>
          <w:noProof/>
        </w:rPr>
        <w:fldChar w:fldCharType="begin"/>
      </w:r>
      <w:r>
        <w:rPr>
          <w:noProof/>
        </w:rPr>
        <w:instrText xml:space="preserve"> PAGEREF _Toc86499742 \h </w:instrText>
      </w:r>
      <w:r>
        <w:rPr>
          <w:noProof/>
        </w:rPr>
      </w:r>
      <w:r>
        <w:rPr>
          <w:noProof/>
        </w:rPr>
        <w:fldChar w:fldCharType="separate"/>
      </w:r>
      <w:r>
        <w:rPr>
          <w:noProof/>
        </w:rPr>
        <w:t>4</w:t>
      </w:r>
      <w:r>
        <w:rPr>
          <w:noProof/>
        </w:rPr>
        <w:fldChar w:fldCharType="end"/>
      </w:r>
    </w:p>
    <w:p w14:paraId="72C75C22" w14:textId="546DE666" w:rsidR="009E4ADB" w:rsidRDefault="009E4ADB">
      <w:pPr>
        <w:pStyle w:val="TOC2"/>
        <w:tabs>
          <w:tab w:val="left" w:pos="1440"/>
        </w:tabs>
        <w:rPr>
          <w:rFonts w:asciiTheme="minorHAnsi" w:eastAsiaTheme="minorEastAsia" w:hAnsiTheme="minorHAnsi" w:cstheme="minorBidi"/>
          <w:smallCaps w:val="0"/>
          <w:noProof/>
          <w:sz w:val="22"/>
          <w:szCs w:val="22"/>
          <w:lang w:val="en-AU" w:eastAsia="en-AU"/>
        </w:rPr>
      </w:pPr>
      <w:r>
        <w:rPr>
          <w:noProof/>
        </w:rPr>
        <w:t>D.</w:t>
      </w:r>
      <w:r>
        <w:rPr>
          <w:rFonts w:asciiTheme="minorHAnsi" w:eastAsiaTheme="minorEastAsia" w:hAnsiTheme="minorHAnsi" w:cstheme="minorBidi"/>
          <w:smallCaps w:val="0"/>
          <w:noProof/>
          <w:sz w:val="22"/>
          <w:szCs w:val="22"/>
          <w:lang w:val="en-AU" w:eastAsia="en-AU"/>
        </w:rPr>
        <w:tab/>
      </w:r>
      <w:r>
        <w:rPr>
          <w:noProof/>
        </w:rPr>
        <w:t>Timetable and Reporting Arrangements</w:t>
      </w:r>
      <w:r>
        <w:rPr>
          <w:noProof/>
        </w:rPr>
        <w:tab/>
      </w:r>
      <w:r>
        <w:rPr>
          <w:noProof/>
        </w:rPr>
        <w:fldChar w:fldCharType="begin"/>
      </w:r>
      <w:r>
        <w:rPr>
          <w:noProof/>
        </w:rPr>
        <w:instrText xml:space="preserve"> PAGEREF _Toc86499743 \h </w:instrText>
      </w:r>
      <w:r>
        <w:rPr>
          <w:noProof/>
        </w:rPr>
      </w:r>
      <w:r>
        <w:rPr>
          <w:noProof/>
        </w:rPr>
        <w:fldChar w:fldCharType="separate"/>
      </w:r>
      <w:r>
        <w:rPr>
          <w:noProof/>
        </w:rPr>
        <w:t>5</w:t>
      </w:r>
      <w:r>
        <w:rPr>
          <w:noProof/>
        </w:rPr>
        <w:fldChar w:fldCharType="end"/>
      </w:r>
    </w:p>
    <w:p w14:paraId="65267D95" w14:textId="5EE53D08" w:rsidR="009E4ADB" w:rsidRDefault="009E4ADB">
      <w:pPr>
        <w:pStyle w:val="TOC3"/>
        <w:rPr>
          <w:rFonts w:asciiTheme="minorHAnsi" w:eastAsiaTheme="minorEastAsia" w:hAnsiTheme="minorHAnsi" w:cstheme="minorBidi"/>
          <w:noProof/>
          <w:sz w:val="22"/>
          <w:szCs w:val="22"/>
          <w:lang w:val="en-AU" w:eastAsia="en-AU"/>
        </w:rPr>
      </w:pPr>
      <w:r w:rsidRPr="00195576">
        <w:rPr>
          <w:rFonts w:asciiTheme="minorHAnsi" w:hAnsiTheme="minorHAnsi"/>
          <w:noProof/>
          <w:lang w:val="en-GB" w:eastAsia="ko-KR"/>
        </w:rPr>
        <w:t>Deliverables</w:t>
      </w:r>
      <w:r>
        <w:rPr>
          <w:noProof/>
        </w:rPr>
        <w:tab/>
      </w:r>
      <w:r>
        <w:rPr>
          <w:noProof/>
        </w:rPr>
        <w:fldChar w:fldCharType="begin"/>
      </w:r>
      <w:r>
        <w:rPr>
          <w:noProof/>
        </w:rPr>
        <w:instrText xml:space="preserve"> PAGEREF _Toc86499744 \h </w:instrText>
      </w:r>
      <w:r>
        <w:rPr>
          <w:noProof/>
        </w:rPr>
      </w:r>
      <w:r>
        <w:rPr>
          <w:noProof/>
        </w:rPr>
        <w:fldChar w:fldCharType="separate"/>
      </w:r>
      <w:r>
        <w:rPr>
          <w:noProof/>
        </w:rPr>
        <w:t>5</w:t>
      </w:r>
      <w:r>
        <w:rPr>
          <w:noProof/>
        </w:rPr>
        <w:fldChar w:fldCharType="end"/>
      </w:r>
    </w:p>
    <w:p w14:paraId="10ACB970" w14:textId="28B71698" w:rsidR="009E4ADB" w:rsidRDefault="009E4ADB">
      <w:pPr>
        <w:pStyle w:val="TOC3"/>
        <w:rPr>
          <w:rFonts w:asciiTheme="minorHAnsi" w:eastAsiaTheme="minorEastAsia" w:hAnsiTheme="minorHAnsi" w:cstheme="minorBidi"/>
          <w:noProof/>
          <w:sz w:val="22"/>
          <w:szCs w:val="22"/>
          <w:lang w:val="en-AU" w:eastAsia="en-AU"/>
        </w:rPr>
      </w:pPr>
      <w:r w:rsidRPr="00195576">
        <w:rPr>
          <w:rFonts w:asciiTheme="minorHAnsi" w:hAnsiTheme="minorHAnsi"/>
          <w:noProof/>
          <w:lang w:val="en-GB" w:eastAsia="ko-KR"/>
        </w:rPr>
        <w:t>Reporting Arrangements</w:t>
      </w:r>
      <w:r>
        <w:rPr>
          <w:noProof/>
        </w:rPr>
        <w:tab/>
      </w:r>
      <w:r>
        <w:rPr>
          <w:noProof/>
        </w:rPr>
        <w:fldChar w:fldCharType="begin"/>
      </w:r>
      <w:r>
        <w:rPr>
          <w:noProof/>
        </w:rPr>
        <w:instrText xml:space="preserve"> PAGEREF _Toc86499745 \h </w:instrText>
      </w:r>
      <w:r>
        <w:rPr>
          <w:noProof/>
        </w:rPr>
      </w:r>
      <w:r>
        <w:rPr>
          <w:noProof/>
        </w:rPr>
        <w:fldChar w:fldCharType="separate"/>
      </w:r>
      <w:r>
        <w:rPr>
          <w:noProof/>
        </w:rPr>
        <w:t>5</w:t>
      </w:r>
      <w:r>
        <w:rPr>
          <w:noProof/>
        </w:rPr>
        <w:fldChar w:fldCharType="end"/>
      </w:r>
    </w:p>
    <w:p w14:paraId="1FB08990" w14:textId="4D52BE46" w:rsidR="00AD20ED" w:rsidRPr="00036A50" w:rsidRDefault="00117419" w:rsidP="00852370">
      <w:pPr>
        <w:rPr>
          <w:rFonts w:cs="Calibri"/>
          <w:lang w:val="en-GB"/>
        </w:rPr>
      </w:pPr>
      <w:r w:rsidRPr="00036A50">
        <w:rPr>
          <w:rFonts w:asciiTheme="minorHAnsi" w:hAnsiTheme="minorHAnsi" w:cs="Calibri"/>
          <w:caps/>
          <w:lang w:val="en-GB"/>
        </w:rPr>
        <w:fldChar w:fldCharType="end"/>
      </w:r>
    </w:p>
    <w:p w14:paraId="0B8F80A7" w14:textId="77777777" w:rsidR="00EA5718" w:rsidRPr="00036A50" w:rsidRDefault="00EA5718">
      <w:pPr>
        <w:rPr>
          <w:rFonts w:cs="Calibri"/>
          <w:b/>
          <w:sz w:val="32"/>
          <w:szCs w:val="32"/>
          <w:lang w:val="en-GB" w:eastAsia="en-GB"/>
        </w:rPr>
      </w:pPr>
      <w:bookmarkStart w:id="4" w:name="_Toc292659306"/>
      <w:r w:rsidRPr="00036A50">
        <w:rPr>
          <w:rFonts w:cs="Calibri"/>
          <w:sz w:val="32"/>
          <w:szCs w:val="32"/>
          <w:lang w:val="en-GB"/>
        </w:rPr>
        <w:br w:type="page"/>
      </w:r>
    </w:p>
    <w:p w14:paraId="3B6B8173" w14:textId="0FCE1B97" w:rsidR="00EB0645" w:rsidRPr="00036A50" w:rsidRDefault="00EB0645" w:rsidP="004340F8">
      <w:pPr>
        <w:pStyle w:val="Heading2"/>
        <w:numPr>
          <w:ilvl w:val="0"/>
          <w:numId w:val="17"/>
        </w:numPr>
      </w:pPr>
      <w:bookmarkStart w:id="5" w:name="_Toc86499740"/>
      <w:bookmarkEnd w:id="4"/>
      <w:r w:rsidRPr="00036A50">
        <w:lastRenderedPageBreak/>
        <w:t xml:space="preserve">About the </w:t>
      </w:r>
      <w:r w:rsidR="006B5DD8">
        <w:t>Public Utilities Board.</w:t>
      </w:r>
      <w:bookmarkEnd w:id="5"/>
    </w:p>
    <w:p w14:paraId="42CA61E4" w14:textId="01AD2E38" w:rsidR="00835D0C" w:rsidRPr="00835D0C" w:rsidRDefault="00835D0C" w:rsidP="00835D0C">
      <w:pPr>
        <w:rPr>
          <w:rFonts w:asciiTheme="minorHAnsi" w:hAnsiTheme="minorHAnsi" w:cstheme="minorHAnsi"/>
          <w:lang w:val="en-GB" w:eastAsia="ko-KR"/>
        </w:rPr>
      </w:pPr>
      <w:r w:rsidRPr="00835D0C">
        <w:rPr>
          <w:rFonts w:asciiTheme="minorHAnsi" w:hAnsiTheme="minorHAnsi" w:cstheme="minorHAnsi"/>
          <w:lang w:val="en-GB" w:eastAsia="ko-KR"/>
        </w:rPr>
        <w:t xml:space="preserve">The Public Utilities Board (PUB) delivers electricity, water supply and sanitation services to approximately 56,000 people living on South Tarawa, Kiribati.  The PUB employs some 154 people and services approximately 12,000 metered properties. The PUB covers the functions of planning, development, operations, maintenance and customer service. Further information can be found at </w:t>
      </w:r>
      <w:hyperlink r:id="rId11" w:history="1">
        <w:r w:rsidRPr="00357209">
          <w:rPr>
            <w:rStyle w:val="Hyperlink"/>
            <w:rFonts w:asciiTheme="minorHAnsi" w:hAnsiTheme="minorHAnsi" w:cstheme="minorHAnsi"/>
            <w:lang w:val="en-GB" w:eastAsia="ko-KR"/>
          </w:rPr>
          <w:t>http://pub.com.ki/</w:t>
        </w:r>
      </w:hyperlink>
      <w:r>
        <w:rPr>
          <w:rFonts w:asciiTheme="minorHAnsi" w:hAnsiTheme="minorHAnsi" w:cstheme="minorHAnsi"/>
          <w:lang w:val="en-GB" w:eastAsia="ko-KR"/>
        </w:rPr>
        <w:t xml:space="preserve">  </w:t>
      </w:r>
      <w:r w:rsidRPr="00835D0C">
        <w:rPr>
          <w:rFonts w:asciiTheme="minorHAnsi" w:hAnsiTheme="minorHAnsi" w:cstheme="minorHAnsi"/>
          <w:lang w:val="en-GB" w:eastAsia="ko-KR"/>
        </w:rPr>
        <w:t xml:space="preserve">. </w:t>
      </w:r>
    </w:p>
    <w:p w14:paraId="691A3FA4" w14:textId="77777777" w:rsidR="00835D0C" w:rsidRPr="00835D0C" w:rsidRDefault="00835D0C" w:rsidP="00835D0C">
      <w:pPr>
        <w:rPr>
          <w:rFonts w:asciiTheme="minorHAnsi" w:hAnsiTheme="minorHAnsi" w:cstheme="minorHAnsi"/>
          <w:lang w:val="en-GB" w:eastAsia="ko-KR"/>
        </w:rPr>
      </w:pPr>
      <w:r w:rsidRPr="00835D0C">
        <w:rPr>
          <w:rFonts w:asciiTheme="minorHAnsi" w:hAnsiTheme="minorHAnsi" w:cstheme="minorHAnsi"/>
          <w:lang w:val="en-GB" w:eastAsia="ko-KR"/>
        </w:rPr>
        <w:t>14.</w:t>
      </w:r>
      <w:r w:rsidRPr="00835D0C">
        <w:rPr>
          <w:rFonts w:asciiTheme="minorHAnsi" w:hAnsiTheme="minorHAnsi" w:cstheme="minorHAnsi"/>
          <w:lang w:val="en-GB" w:eastAsia="ko-KR"/>
        </w:rPr>
        <w:tab/>
        <w:t>The Public Utilities Board was established as a state-owned enterprise by the State-Owned Enterprises Act 2013. This Act relied on previous Acts and a set of relevant Acts as listed below is provided. A copy of these Acts is provided with this Terms of Reference.</w:t>
      </w:r>
    </w:p>
    <w:p w14:paraId="2F087249" w14:textId="77777777" w:rsidR="00835D0C" w:rsidRPr="00835D0C" w:rsidRDefault="00835D0C" w:rsidP="00531058">
      <w:pPr>
        <w:pStyle w:val="ListParagraph"/>
        <w:numPr>
          <w:ilvl w:val="0"/>
          <w:numId w:val="23"/>
        </w:numPr>
        <w:spacing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Companies Act 10A 1998</w:t>
      </w:r>
    </w:p>
    <w:p w14:paraId="72153016"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Companies Amendment Act 1986</w:t>
      </w:r>
    </w:p>
    <w:p w14:paraId="31E2A677"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Companies Amendment Act 1987</w:t>
      </w:r>
    </w:p>
    <w:p w14:paraId="5F19016A"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Companies Amendment Act 2000</w:t>
      </w:r>
    </w:p>
    <w:p w14:paraId="5D5825B5"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Consumer Protection Act 2001</w:t>
      </w:r>
    </w:p>
    <w:p w14:paraId="19AB87AB"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Procurement Act 2019</w:t>
      </w:r>
    </w:p>
    <w:p w14:paraId="648068B6"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Public Utilities Act 1977</w:t>
      </w:r>
    </w:p>
    <w:p w14:paraId="2D3DF3CC"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Public Utilities Amendment Act 1983</w:t>
      </w:r>
    </w:p>
    <w:p w14:paraId="3CBE9F3E"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Public Utilities Amendment Act 1997 1</w:t>
      </w:r>
    </w:p>
    <w:p w14:paraId="77EFE7F5"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Public Utilities Amendment Act 1997 2</w:t>
      </w:r>
    </w:p>
    <w:p w14:paraId="49A2AB6C" w14:textId="77777777" w:rsidR="00835D0C" w:rsidRPr="00835D0C" w:rsidRDefault="00835D0C" w:rsidP="00531058">
      <w:pPr>
        <w:pStyle w:val="ListParagraph"/>
        <w:numPr>
          <w:ilvl w:val="0"/>
          <w:numId w:val="23"/>
        </w:numPr>
        <w:spacing w:before="0" w:after="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Public Utilities Ordinance Amendment Act 1999</w:t>
      </w:r>
    </w:p>
    <w:p w14:paraId="0A204FA9" w14:textId="00972D2C" w:rsidR="00B65058" w:rsidRPr="00835D0C" w:rsidRDefault="00835D0C" w:rsidP="00531058">
      <w:pPr>
        <w:pStyle w:val="ListParagraph"/>
        <w:numPr>
          <w:ilvl w:val="0"/>
          <w:numId w:val="23"/>
        </w:numPr>
        <w:spacing w:before="0"/>
        <w:ind w:leftChars="0"/>
        <w:rPr>
          <w:rFonts w:asciiTheme="minorHAnsi" w:hAnsiTheme="minorHAnsi" w:cstheme="minorHAnsi"/>
          <w:sz w:val="24"/>
          <w:szCs w:val="28"/>
          <w:lang w:val="en-GB"/>
        </w:rPr>
      </w:pPr>
      <w:r w:rsidRPr="00835D0C">
        <w:rPr>
          <w:rFonts w:asciiTheme="minorHAnsi" w:hAnsiTheme="minorHAnsi" w:cstheme="minorHAnsi"/>
          <w:sz w:val="24"/>
          <w:szCs w:val="28"/>
          <w:lang w:val="en-GB"/>
        </w:rPr>
        <w:t>State-Owned Enterprise Act 2013</w:t>
      </w:r>
    </w:p>
    <w:p w14:paraId="42D0AF69" w14:textId="77777777" w:rsidR="006B5DD8" w:rsidRDefault="006722B5" w:rsidP="00EB0645">
      <w:pPr>
        <w:pStyle w:val="Heading2"/>
        <w:numPr>
          <w:ilvl w:val="0"/>
          <w:numId w:val="17"/>
        </w:numPr>
      </w:pPr>
      <w:bookmarkStart w:id="6" w:name="_Toc86499741"/>
      <w:r w:rsidRPr="00036A50">
        <w:t xml:space="preserve">Project </w:t>
      </w:r>
      <w:r w:rsidR="00EB0645" w:rsidRPr="00036A50">
        <w:t>Background</w:t>
      </w:r>
      <w:r w:rsidRPr="00036A50">
        <w:t xml:space="preserve"> and Objectives</w:t>
      </w:r>
      <w:bookmarkEnd w:id="6"/>
    </w:p>
    <w:p w14:paraId="017AFE2D" w14:textId="1677EE96" w:rsidR="00EB0645" w:rsidRDefault="006B5DD8" w:rsidP="006B5DD8">
      <w:pPr>
        <w:rPr>
          <w:lang w:eastAsia="ko-KR"/>
        </w:rPr>
      </w:pPr>
      <w:r w:rsidRPr="006B5DD8">
        <w:rPr>
          <w:lang w:eastAsia="ko-KR"/>
        </w:rPr>
        <w:t>The Government of Kiribati has established the Kiribati Urban Reform Program</w:t>
      </w:r>
      <w:r w:rsidR="009E4ADB">
        <w:rPr>
          <w:lang w:eastAsia="ko-KR"/>
        </w:rPr>
        <w:t>me</w:t>
      </w:r>
      <w:r w:rsidRPr="006B5DD8">
        <w:rPr>
          <w:lang w:eastAsia="ko-KR"/>
        </w:rPr>
        <w:t xml:space="preserve"> (KURP).  The goal of this program is “to ensure that I-Kiribati have reliable and safe access to public utilities”.  The three implementing agencies of KURP are the Ministry of Infrastructure and Sustainable Energy (MISE), the Public Utility Board (PUB) and the Ministry of Line and Phoenix Islands (MLPID). This consultancy focuses on the PUB.</w:t>
      </w:r>
    </w:p>
    <w:p w14:paraId="59FA392F" w14:textId="46590D46" w:rsidR="0099288B" w:rsidRDefault="0099288B" w:rsidP="0099288B">
      <w:r>
        <w:t xml:space="preserve">The Finnish Consulting Group (FCG) has been engaged to deliver four outputs supporting the KURP, including “Output 1: Professional development and training to build a skilled workforce”.  Delivering this output requires FCG to understand the existing human resources and capacity of the PUB and MLPID, to understand the immediate and long-term human resource and capacity needs of the PUB, and to develop and implement a training and capacity development program to close any gaps. </w:t>
      </w:r>
    </w:p>
    <w:p w14:paraId="12A28B3A" w14:textId="17D1CF4D" w:rsidR="0099288B" w:rsidRDefault="0099288B" w:rsidP="0099288B">
      <w:r>
        <w:t>The purpose of this assignment is to work with the existing FCG team in undertaking the activities and producing the specified assignment outputs in and efficient, effective and timely manner.</w:t>
      </w:r>
    </w:p>
    <w:p w14:paraId="5E9DEB21" w14:textId="77777777" w:rsidR="0099288B" w:rsidRDefault="0099288B" w:rsidP="0099288B">
      <w:r>
        <w:t>4.</w:t>
      </w:r>
      <w:r>
        <w:tab/>
        <w:t>FCG’s consultancy has received a Terms of Reference which address, amongst other things, the requirements for the training and capacity development. These are provided for background information only. A specific Terms of Reference for this consultancy has been prepared below.</w:t>
      </w:r>
    </w:p>
    <w:p w14:paraId="6B522BA6" w14:textId="18893B89" w:rsidR="0099288B" w:rsidRPr="0099288B" w:rsidRDefault="0099288B" w:rsidP="0099288B">
      <w:pPr>
        <w:pStyle w:val="ListParagraph"/>
        <w:numPr>
          <w:ilvl w:val="0"/>
          <w:numId w:val="21"/>
        </w:numPr>
        <w:ind w:leftChars="0"/>
        <w:rPr>
          <w:sz w:val="24"/>
          <w:szCs w:val="24"/>
        </w:rPr>
      </w:pPr>
      <w:r w:rsidRPr="0099288B">
        <w:rPr>
          <w:sz w:val="24"/>
          <w:szCs w:val="24"/>
        </w:rPr>
        <w:t xml:space="preserve">Facilitating a functional review to identify missing key technical and managerial skills within PUB and develop a plan with PUB and the Ministry for Infrastructure and Sustainable Energy </w:t>
      </w:r>
      <w:r w:rsidRPr="0099288B">
        <w:rPr>
          <w:sz w:val="24"/>
          <w:szCs w:val="24"/>
        </w:rPr>
        <w:lastRenderedPageBreak/>
        <w:t>(MISE) to address gaps (addressing gaps could be through appointment of technical staff, secondment of MISE engineers or potentially from the private sector).</w:t>
      </w:r>
    </w:p>
    <w:p w14:paraId="4A617744" w14:textId="63BDBEEC" w:rsidR="0099288B" w:rsidRPr="0099288B" w:rsidRDefault="0099288B" w:rsidP="0099288B">
      <w:pPr>
        <w:pStyle w:val="ListParagraph"/>
        <w:numPr>
          <w:ilvl w:val="0"/>
          <w:numId w:val="21"/>
        </w:numPr>
        <w:ind w:leftChars="0"/>
        <w:rPr>
          <w:sz w:val="24"/>
          <w:szCs w:val="24"/>
        </w:rPr>
      </w:pPr>
      <w:r w:rsidRPr="0099288B">
        <w:rPr>
          <w:sz w:val="24"/>
          <w:szCs w:val="24"/>
        </w:rPr>
        <w:t>Procurement of appropriate supplier(s) to develop and deliver a programme of professional development (formal and on the job experience) for PUB 2nd-tier management and other PUB management staff in key areas, for example human resources and financial management. This will require managing and working with suppliers to ensure successful implementation of a programme of professional development.</w:t>
      </w:r>
    </w:p>
    <w:p w14:paraId="18293E34" w14:textId="015260DE" w:rsidR="0099288B" w:rsidRPr="0099288B" w:rsidRDefault="0099288B" w:rsidP="0099288B">
      <w:pPr>
        <w:pStyle w:val="ListParagraph"/>
        <w:numPr>
          <w:ilvl w:val="0"/>
          <w:numId w:val="21"/>
        </w:numPr>
        <w:ind w:leftChars="0"/>
        <w:rPr>
          <w:sz w:val="24"/>
          <w:szCs w:val="24"/>
        </w:rPr>
      </w:pPr>
      <w:r w:rsidRPr="0099288B">
        <w:rPr>
          <w:sz w:val="24"/>
          <w:szCs w:val="24"/>
        </w:rPr>
        <w:t>Procurement of appropriate supplier to deliver formal trade courses to provide Level III and Level IV qualifications to PUB and MISE technical staff.</w:t>
      </w:r>
    </w:p>
    <w:p w14:paraId="014403D9" w14:textId="505AE529" w:rsidR="0099288B" w:rsidRPr="0099288B" w:rsidRDefault="0099288B" w:rsidP="0099288B">
      <w:pPr>
        <w:pStyle w:val="ListParagraph"/>
        <w:numPr>
          <w:ilvl w:val="0"/>
          <w:numId w:val="21"/>
        </w:numPr>
        <w:ind w:leftChars="0"/>
        <w:rPr>
          <w:sz w:val="24"/>
          <w:szCs w:val="24"/>
        </w:rPr>
      </w:pPr>
      <w:r w:rsidRPr="0099288B">
        <w:rPr>
          <w:sz w:val="24"/>
          <w:szCs w:val="24"/>
        </w:rPr>
        <w:t>Work with supplier/s to ensure successful implementation of the above professional and technical development training, and to establish an ongoing plan for professional development in the PUB beyond the life of this Activity.</w:t>
      </w:r>
    </w:p>
    <w:p w14:paraId="29543CBA" w14:textId="3A4B7FFA" w:rsidR="0099288B" w:rsidRDefault="0099288B" w:rsidP="0099288B">
      <w:r>
        <w:t xml:space="preserve">FCG has developed a KURP Workplan for the project which sets out how Output 1 will be achieved and the KURP Workplan has been approved for implementation. </w:t>
      </w:r>
    </w:p>
    <w:p w14:paraId="670A7611" w14:textId="0D5E4FC1" w:rsidR="0099288B" w:rsidRPr="006B5DD8" w:rsidRDefault="0099288B" w:rsidP="0099288B">
      <w:r>
        <w:t>The consultancy shall prepare and deliver a governance capacity building program, prepare a governance handbook, prepare draft key Board policies and provide a governance mentoring and advisory service for twelve months.</w:t>
      </w:r>
    </w:p>
    <w:p w14:paraId="3CB3DEE5" w14:textId="548CFC6F" w:rsidR="0096062B" w:rsidRPr="00036A50" w:rsidRDefault="001B274D" w:rsidP="004340F8">
      <w:pPr>
        <w:pStyle w:val="Heading2"/>
        <w:numPr>
          <w:ilvl w:val="0"/>
          <w:numId w:val="17"/>
        </w:numPr>
      </w:pPr>
      <w:bookmarkStart w:id="7" w:name="_Toc86499742"/>
      <w:r w:rsidRPr="00036A50">
        <w:t>Service</w:t>
      </w:r>
      <w:r w:rsidR="006722B5" w:rsidRPr="00036A50">
        <w:t xml:space="preserve"> Requirements</w:t>
      </w:r>
      <w:bookmarkEnd w:id="7"/>
    </w:p>
    <w:p w14:paraId="759D21BB" w14:textId="61D93871" w:rsidR="0099288B" w:rsidRDefault="0099288B" w:rsidP="0099288B">
      <w:bookmarkStart w:id="8" w:name="_Toc370037323"/>
      <w:bookmarkStart w:id="9" w:name="_Toc419898364"/>
      <w:bookmarkStart w:id="10" w:name="_Toc464578051"/>
      <w:r>
        <w:t xml:space="preserve">The overall </w:t>
      </w:r>
      <w:r w:rsidR="00F3104E">
        <w:t xml:space="preserve">training and capacity building </w:t>
      </w:r>
      <w:r>
        <w:t>will comprise four streams which are as follows.</w:t>
      </w:r>
    </w:p>
    <w:p w14:paraId="2823EC96" w14:textId="5528D90B" w:rsidR="0099288B" w:rsidRPr="0099288B" w:rsidRDefault="0099288B" w:rsidP="0099288B">
      <w:pPr>
        <w:pStyle w:val="ListParagraph"/>
        <w:numPr>
          <w:ilvl w:val="0"/>
          <w:numId w:val="22"/>
        </w:numPr>
        <w:ind w:leftChars="0"/>
        <w:rPr>
          <w:sz w:val="24"/>
          <w:szCs w:val="28"/>
        </w:rPr>
      </w:pPr>
      <w:r w:rsidRPr="0099288B">
        <w:rPr>
          <w:sz w:val="24"/>
          <w:szCs w:val="28"/>
        </w:rPr>
        <w:t>Governance Stream (this consultancy)</w:t>
      </w:r>
    </w:p>
    <w:p w14:paraId="0537EE78" w14:textId="043334AA" w:rsidR="0099288B" w:rsidRPr="0099288B" w:rsidRDefault="0099288B" w:rsidP="0099288B">
      <w:pPr>
        <w:pStyle w:val="ListParagraph"/>
        <w:numPr>
          <w:ilvl w:val="0"/>
          <w:numId w:val="22"/>
        </w:numPr>
        <w:ind w:leftChars="0"/>
        <w:rPr>
          <w:sz w:val="24"/>
          <w:szCs w:val="28"/>
        </w:rPr>
      </w:pPr>
      <w:r w:rsidRPr="0099288B">
        <w:rPr>
          <w:sz w:val="24"/>
          <w:szCs w:val="28"/>
        </w:rPr>
        <w:t>Management and Administration Stream (not part of this consultancy)</w:t>
      </w:r>
    </w:p>
    <w:p w14:paraId="4DC41901" w14:textId="6006A21A" w:rsidR="0099288B" w:rsidRPr="0099288B" w:rsidRDefault="0099288B" w:rsidP="0099288B">
      <w:pPr>
        <w:pStyle w:val="ListParagraph"/>
        <w:numPr>
          <w:ilvl w:val="0"/>
          <w:numId w:val="22"/>
        </w:numPr>
        <w:ind w:leftChars="0"/>
        <w:rPr>
          <w:sz w:val="24"/>
          <w:szCs w:val="28"/>
        </w:rPr>
      </w:pPr>
      <w:r w:rsidRPr="0099288B">
        <w:rPr>
          <w:sz w:val="24"/>
          <w:szCs w:val="28"/>
        </w:rPr>
        <w:t>Technical Stream (not part of this consultancy)</w:t>
      </w:r>
    </w:p>
    <w:p w14:paraId="77002A08" w14:textId="0A98812F" w:rsidR="0099288B" w:rsidRPr="0099288B" w:rsidRDefault="0099288B" w:rsidP="0099288B">
      <w:pPr>
        <w:pStyle w:val="ListParagraph"/>
        <w:numPr>
          <w:ilvl w:val="0"/>
          <w:numId w:val="22"/>
        </w:numPr>
        <w:ind w:leftChars="0"/>
        <w:rPr>
          <w:sz w:val="24"/>
          <w:szCs w:val="28"/>
        </w:rPr>
      </w:pPr>
      <w:r w:rsidRPr="0099288B">
        <w:rPr>
          <w:sz w:val="24"/>
          <w:szCs w:val="28"/>
        </w:rPr>
        <w:t>Short Courses Stream (not part of this consultancy)</w:t>
      </w:r>
      <w:bookmarkStart w:id="11" w:name="_GoBack"/>
      <w:bookmarkEnd w:id="11"/>
    </w:p>
    <w:p w14:paraId="5C59599C" w14:textId="7985A27F" w:rsidR="0099288B" w:rsidRDefault="0099288B" w:rsidP="0099288B">
      <w:r>
        <w:t xml:space="preserve">Stream (a) shall be developed and implemented by this consultancy. </w:t>
      </w:r>
    </w:p>
    <w:p w14:paraId="6ACF944E" w14:textId="09568C8F" w:rsidR="0099288B" w:rsidRDefault="0099288B" w:rsidP="0099288B">
      <w:r>
        <w:t>The work of the consultant shall be suitable to the Kiribati context and the consultant is expected to obtain a good understanding of this context.</w:t>
      </w:r>
    </w:p>
    <w:p w14:paraId="38795DFC" w14:textId="585B078A" w:rsidR="0099288B" w:rsidRDefault="0099288B" w:rsidP="0099288B">
      <w:r>
        <w:t xml:space="preserve">The channel that shall be used for training is distance learning in a proximate setting. An appropriately equipped classroom shall be provided for this purpose in South Tarawa. </w:t>
      </w:r>
    </w:p>
    <w:p w14:paraId="23176AE2" w14:textId="373D1ED0" w:rsidR="0099288B" w:rsidRDefault="0099288B" w:rsidP="0099288B">
      <w:r>
        <w:t xml:space="preserve">The KURP will appoint a national training and development coordinator located in South Tarawa to assist with the collection of any local information and materials required by the consultant. The consultant is expected to work closely with this person. </w:t>
      </w:r>
    </w:p>
    <w:p w14:paraId="55B9FF08" w14:textId="4F7CE195" w:rsidR="0099288B" w:rsidRDefault="0099288B" w:rsidP="0099288B">
      <w:r>
        <w:t>COVID-19 has limited international travel resulting in consulting work making a use of virtual meetings and workshops, and this is expected to be the case with this consultancy. The consultant is required to travel to South Tarawa if the circumstances permit, and a travel budget has been included for this purpose. However international travel will only be permitted when it is safe to do so.</w:t>
      </w:r>
    </w:p>
    <w:p w14:paraId="4DECFCE3" w14:textId="132A7ADD" w:rsidR="00835D0C" w:rsidRDefault="00835D0C" w:rsidP="00835D0C">
      <w:r>
        <w:t>There are four main outputs from this consultancy which are as follows.</w:t>
      </w:r>
    </w:p>
    <w:p w14:paraId="17AE7E9D" w14:textId="5FB833B8" w:rsidR="00835D0C" w:rsidRPr="00835D0C" w:rsidRDefault="00835D0C" w:rsidP="00835D0C">
      <w:pPr>
        <w:pStyle w:val="ListParagraph"/>
        <w:numPr>
          <w:ilvl w:val="0"/>
          <w:numId w:val="24"/>
        </w:numPr>
        <w:ind w:leftChars="0"/>
        <w:rPr>
          <w:sz w:val="24"/>
          <w:szCs w:val="28"/>
        </w:rPr>
      </w:pPr>
      <w:r w:rsidRPr="00835D0C">
        <w:rPr>
          <w:sz w:val="24"/>
          <w:szCs w:val="28"/>
        </w:rPr>
        <w:t>Governance Handbook</w:t>
      </w:r>
    </w:p>
    <w:p w14:paraId="1C3C00F7" w14:textId="38A505F7" w:rsidR="00835D0C" w:rsidRPr="00835D0C" w:rsidRDefault="00835D0C" w:rsidP="00835D0C">
      <w:pPr>
        <w:pStyle w:val="ListParagraph"/>
        <w:numPr>
          <w:ilvl w:val="0"/>
          <w:numId w:val="24"/>
        </w:numPr>
        <w:ind w:leftChars="0"/>
        <w:rPr>
          <w:sz w:val="24"/>
          <w:szCs w:val="28"/>
        </w:rPr>
      </w:pPr>
      <w:r w:rsidRPr="00835D0C">
        <w:rPr>
          <w:sz w:val="24"/>
          <w:szCs w:val="28"/>
        </w:rPr>
        <w:lastRenderedPageBreak/>
        <w:t>Draft Board Policies</w:t>
      </w:r>
    </w:p>
    <w:p w14:paraId="44FDB27C" w14:textId="2DE2B2B1" w:rsidR="00835D0C" w:rsidRPr="00835D0C" w:rsidRDefault="00835D0C" w:rsidP="00835D0C">
      <w:pPr>
        <w:pStyle w:val="ListParagraph"/>
        <w:numPr>
          <w:ilvl w:val="0"/>
          <w:numId w:val="24"/>
        </w:numPr>
        <w:ind w:leftChars="0"/>
        <w:rPr>
          <w:sz w:val="24"/>
          <w:szCs w:val="28"/>
        </w:rPr>
      </w:pPr>
      <w:r w:rsidRPr="00835D0C">
        <w:rPr>
          <w:sz w:val="24"/>
          <w:szCs w:val="28"/>
        </w:rPr>
        <w:t>Board Capacity Building Program</w:t>
      </w:r>
    </w:p>
    <w:p w14:paraId="53B52613" w14:textId="6CEE0198" w:rsidR="00835D0C" w:rsidRPr="00835D0C" w:rsidRDefault="00835D0C" w:rsidP="00835D0C">
      <w:pPr>
        <w:pStyle w:val="ListParagraph"/>
        <w:numPr>
          <w:ilvl w:val="0"/>
          <w:numId w:val="24"/>
        </w:numPr>
        <w:ind w:leftChars="0"/>
        <w:rPr>
          <w:sz w:val="24"/>
          <w:szCs w:val="28"/>
        </w:rPr>
      </w:pPr>
      <w:r w:rsidRPr="00835D0C">
        <w:rPr>
          <w:sz w:val="24"/>
          <w:szCs w:val="28"/>
        </w:rPr>
        <w:t>Board Mentoring and Advisory Service</w:t>
      </w:r>
    </w:p>
    <w:p w14:paraId="04E6FC35" w14:textId="3ACE2E90" w:rsidR="00835D0C" w:rsidRDefault="00835D0C" w:rsidP="00835D0C">
      <w:pPr>
        <w:pStyle w:val="ListParagraph"/>
        <w:numPr>
          <w:ilvl w:val="0"/>
          <w:numId w:val="24"/>
        </w:numPr>
        <w:ind w:leftChars="0"/>
        <w:rPr>
          <w:sz w:val="24"/>
          <w:szCs w:val="28"/>
        </w:rPr>
      </w:pPr>
      <w:r w:rsidRPr="00835D0C">
        <w:rPr>
          <w:sz w:val="24"/>
          <w:szCs w:val="28"/>
        </w:rPr>
        <w:t>Board Risk and Audit Committee</w:t>
      </w:r>
    </w:p>
    <w:p w14:paraId="3EDBBA3C" w14:textId="0A455356" w:rsidR="00835D0C" w:rsidRPr="00835D0C" w:rsidRDefault="00835D0C" w:rsidP="00835D0C">
      <w:pPr>
        <w:rPr>
          <w:szCs w:val="28"/>
        </w:rPr>
      </w:pPr>
      <w:r w:rsidRPr="00835D0C">
        <w:rPr>
          <w:szCs w:val="28"/>
        </w:rPr>
        <w:t>Key stakeholders are the Public Utilities Board, the Ministry of Finance and Economic Development (State-Owned Enterprises Monitoring Unit and the Kiribati Audit Office), the Public Service Office, the Ministry of Infrastructure and Sustainable Energy and the Office of the Attorney General.</w:t>
      </w:r>
    </w:p>
    <w:p w14:paraId="12DD30AB" w14:textId="209AC6DD" w:rsidR="00835D0C" w:rsidRPr="00835D0C" w:rsidRDefault="00835D0C" w:rsidP="00835D0C">
      <w:pPr>
        <w:rPr>
          <w:szCs w:val="28"/>
        </w:rPr>
      </w:pPr>
      <w:r w:rsidRPr="00835D0C">
        <w:rPr>
          <w:szCs w:val="28"/>
        </w:rPr>
        <w:t>Oversight and ongoing direction will be provided by the New Zealand Ministry of Foreign Affairs and Trade based in New Zealand and the New Zealand Ministry of Foreign Affairs and Trade High Commission based in Kiribati.</w:t>
      </w:r>
    </w:p>
    <w:p w14:paraId="06F6201F" w14:textId="1FFD5BDD" w:rsidR="0096062B" w:rsidRPr="00036A50" w:rsidRDefault="00E82568" w:rsidP="009E488B">
      <w:pPr>
        <w:pStyle w:val="Heading2"/>
        <w:numPr>
          <w:ilvl w:val="0"/>
          <w:numId w:val="17"/>
        </w:numPr>
      </w:pPr>
      <w:bookmarkStart w:id="12" w:name="_Toc86499743"/>
      <w:r w:rsidRPr="00036A50">
        <w:t>Timetable and Reporting Arrangements</w:t>
      </w:r>
      <w:bookmarkEnd w:id="8"/>
      <w:bookmarkEnd w:id="9"/>
      <w:bookmarkEnd w:id="10"/>
      <w:bookmarkEnd w:id="12"/>
    </w:p>
    <w:p w14:paraId="2385E15E" w14:textId="3802363F" w:rsidR="00B15A69" w:rsidRPr="00140AC7" w:rsidRDefault="00140AC7" w:rsidP="00140AC7">
      <w:pPr>
        <w:pStyle w:val="Heading3"/>
        <w:jc w:val="both"/>
        <w:rPr>
          <w:rFonts w:asciiTheme="minorHAnsi" w:hAnsiTheme="minorHAnsi"/>
          <w:sz w:val="24"/>
          <w:lang w:val="en-GB" w:eastAsia="ko-KR"/>
        </w:rPr>
      </w:pPr>
      <w:bookmarkStart w:id="13" w:name="_Toc86499744"/>
      <w:r w:rsidRPr="00140AC7">
        <w:rPr>
          <w:rFonts w:asciiTheme="minorHAnsi" w:hAnsiTheme="minorHAnsi"/>
          <w:sz w:val="24"/>
          <w:lang w:val="en-GB" w:eastAsia="ko-KR"/>
        </w:rPr>
        <w:t>Deliverables</w:t>
      </w:r>
      <w:bookmarkEnd w:id="13"/>
    </w:p>
    <w:tbl>
      <w:tblPr>
        <w:tblW w:w="9629" w:type="dxa"/>
        <w:tblLook w:val="04A0" w:firstRow="1" w:lastRow="0" w:firstColumn="1" w:lastColumn="0" w:noHBand="0" w:noVBand="1"/>
      </w:tblPr>
      <w:tblGrid>
        <w:gridCol w:w="1389"/>
        <w:gridCol w:w="4980"/>
        <w:gridCol w:w="3260"/>
      </w:tblGrid>
      <w:tr w:rsidR="00B15A69" w:rsidRPr="00036A50" w14:paraId="716419BF" w14:textId="77777777" w:rsidTr="00A7415B">
        <w:trPr>
          <w:trHeight w:val="615"/>
        </w:trPr>
        <w:tc>
          <w:tcPr>
            <w:tcW w:w="138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953AAE1" w14:textId="77777777" w:rsidR="00B15A69" w:rsidRPr="00036A50" w:rsidRDefault="00B15A69" w:rsidP="000767FD">
            <w:pPr>
              <w:rPr>
                <w:rFonts w:asciiTheme="minorHAnsi" w:hAnsiTheme="minorHAnsi"/>
                <w:b/>
                <w:bCs/>
                <w:lang w:val="en-GB" w:eastAsia="ko-KR"/>
              </w:rPr>
            </w:pPr>
            <w:r w:rsidRPr="00036A50">
              <w:rPr>
                <w:rFonts w:asciiTheme="minorHAnsi" w:hAnsiTheme="minorHAnsi"/>
                <w:b/>
                <w:bCs/>
                <w:lang w:val="en-GB" w:eastAsia="ko-KR"/>
              </w:rPr>
              <w:t>Deliverable No.</w:t>
            </w:r>
          </w:p>
        </w:tc>
        <w:tc>
          <w:tcPr>
            <w:tcW w:w="4980" w:type="dxa"/>
            <w:tcBorders>
              <w:top w:val="single" w:sz="8" w:space="0" w:color="auto"/>
              <w:left w:val="nil"/>
              <w:bottom w:val="single" w:sz="8" w:space="0" w:color="auto"/>
              <w:right w:val="single" w:sz="4" w:space="0" w:color="auto"/>
            </w:tcBorders>
            <w:shd w:val="clear" w:color="auto" w:fill="auto"/>
            <w:vAlign w:val="center"/>
            <w:hideMark/>
          </w:tcPr>
          <w:p w14:paraId="39CF34A2" w14:textId="77777777" w:rsidR="00B15A69" w:rsidRPr="00036A50" w:rsidRDefault="00B15A69" w:rsidP="000767FD">
            <w:pPr>
              <w:rPr>
                <w:rFonts w:asciiTheme="minorHAnsi" w:hAnsiTheme="minorHAnsi"/>
                <w:b/>
                <w:bCs/>
                <w:lang w:val="en-GB" w:eastAsia="ko-KR"/>
              </w:rPr>
            </w:pPr>
            <w:r w:rsidRPr="00036A50">
              <w:rPr>
                <w:rFonts w:asciiTheme="minorHAnsi" w:hAnsiTheme="minorHAnsi"/>
                <w:b/>
                <w:bCs/>
                <w:lang w:val="en-GB" w:eastAsia="ko-KR"/>
              </w:rPr>
              <w:t>Deliverables</w:t>
            </w:r>
          </w:p>
        </w:tc>
        <w:tc>
          <w:tcPr>
            <w:tcW w:w="3260" w:type="dxa"/>
            <w:tcBorders>
              <w:top w:val="single" w:sz="8" w:space="0" w:color="auto"/>
              <w:left w:val="nil"/>
              <w:bottom w:val="single" w:sz="8" w:space="0" w:color="auto"/>
              <w:right w:val="single" w:sz="4" w:space="0" w:color="auto"/>
            </w:tcBorders>
            <w:shd w:val="clear" w:color="auto" w:fill="auto"/>
            <w:vAlign w:val="center"/>
            <w:hideMark/>
          </w:tcPr>
          <w:p w14:paraId="5D22FBD9" w14:textId="77777777" w:rsidR="00B15A69" w:rsidRPr="00036A50" w:rsidRDefault="00B15A69" w:rsidP="000767FD">
            <w:pPr>
              <w:rPr>
                <w:rFonts w:asciiTheme="minorHAnsi" w:hAnsiTheme="minorHAnsi"/>
                <w:b/>
                <w:bCs/>
                <w:lang w:val="en-GB" w:eastAsia="ko-KR"/>
              </w:rPr>
            </w:pPr>
            <w:r w:rsidRPr="00036A50">
              <w:rPr>
                <w:rFonts w:asciiTheme="minorHAnsi" w:hAnsiTheme="minorHAnsi"/>
                <w:b/>
                <w:bCs/>
                <w:lang w:val="en-GB" w:eastAsia="ko-KR"/>
              </w:rPr>
              <w:t>Timeline</w:t>
            </w:r>
          </w:p>
          <w:p w14:paraId="22249B3C" w14:textId="1274D7D2" w:rsidR="00B15A69" w:rsidRPr="00036A50" w:rsidRDefault="00B15A69" w:rsidP="000767FD">
            <w:pPr>
              <w:rPr>
                <w:rFonts w:asciiTheme="minorHAnsi" w:hAnsiTheme="minorHAnsi"/>
                <w:b/>
                <w:bCs/>
                <w:lang w:val="en-GB" w:eastAsia="ko-KR"/>
              </w:rPr>
            </w:pPr>
            <w:r w:rsidRPr="00036A50">
              <w:rPr>
                <w:rFonts w:asciiTheme="minorHAnsi" w:hAnsiTheme="minorHAnsi"/>
                <w:b/>
                <w:bCs/>
                <w:lang w:val="en-GB" w:eastAsia="ko-KR"/>
              </w:rPr>
              <w:t>(</w:t>
            </w:r>
            <w:r w:rsidR="00A7415B">
              <w:rPr>
                <w:rFonts w:asciiTheme="minorHAnsi" w:hAnsiTheme="minorHAnsi"/>
                <w:b/>
                <w:bCs/>
                <w:lang w:val="en-GB" w:eastAsia="ko-KR"/>
              </w:rPr>
              <w:t>F</w:t>
            </w:r>
            <w:r w:rsidRPr="00036A50">
              <w:rPr>
                <w:rFonts w:asciiTheme="minorHAnsi" w:hAnsiTheme="minorHAnsi"/>
                <w:b/>
                <w:bCs/>
                <w:lang w:val="en-GB" w:eastAsia="ko-KR"/>
              </w:rPr>
              <w:t xml:space="preserve">rom </w:t>
            </w:r>
            <w:r w:rsidR="009E4ADB">
              <w:rPr>
                <w:rFonts w:asciiTheme="minorHAnsi" w:hAnsiTheme="minorHAnsi"/>
                <w:b/>
                <w:bCs/>
                <w:lang w:val="en-GB" w:eastAsia="ko-KR"/>
              </w:rPr>
              <w:t>Contract Effective D</w:t>
            </w:r>
            <w:r w:rsidRPr="00036A50">
              <w:rPr>
                <w:rFonts w:asciiTheme="minorHAnsi" w:hAnsiTheme="minorHAnsi"/>
                <w:b/>
                <w:bCs/>
                <w:lang w:val="en-GB" w:eastAsia="ko-KR"/>
              </w:rPr>
              <w:t>ate)</w:t>
            </w:r>
          </w:p>
        </w:tc>
      </w:tr>
      <w:tr w:rsidR="00B15A69" w:rsidRPr="00036A50" w14:paraId="54FF8F16" w14:textId="77777777" w:rsidTr="00A7415B">
        <w:trPr>
          <w:trHeight w:val="435"/>
        </w:trPr>
        <w:tc>
          <w:tcPr>
            <w:tcW w:w="1389" w:type="dxa"/>
            <w:tcBorders>
              <w:top w:val="nil"/>
              <w:left w:val="single" w:sz="8" w:space="0" w:color="auto"/>
              <w:bottom w:val="single" w:sz="4" w:space="0" w:color="auto"/>
              <w:right w:val="single" w:sz="4" w:space="0" w:color="auto"/>
            </w:tcBorders>
            <w:shd w:val="clear" w:color="auto" w:fill="auto"/>
            <w:noWrap/>
            <w:vAlign w:val="center"/>
            <w:hideMark/>
          </w:tcPr>
          <w:p w14:paraId="283CA322" w14:textId="77777777" w:rsidR="00B15A69" w:rsidRPr="00036A50" w:rsidRDefault="00B15A69" w:rsidP="000767FD">
            <w:pPr>
              <w:rPr>
                <w:rFonts w:asciiTheme="minorHAnsi" w:hAnsiTheme="minorHAnsi"/>
                <w:lang w:val="en-GB" w:eastAsia="ko-KR"/>
              </w:rPr>
            </w:pPr>
            <w:r w:rsidRPr="00036A50">
              <w:rPr>
                <w:rFonts w:asciiTheme="minorHAnsi" w:hAnsiTheme="minorHAnsi"/>
                <w:lang w:val="en-GB" w:eastAsia="ko-KR"/>
              </w:rPr>
              <w:t>1</w:t>
            </w:r>
          </w:p>
        </w:tc>
        <w:tc>
          <w:tcPr>
            <w:tcW w:w="4980" w:type="dxa"/>
            <w:tcBorders>
              <w:top w:val="nil"/>
              <w:left w:val="nil"/>
              <w:bottom w:val="single" w:sz="4" w:space="0" w:color="auto"/>
              <w:right w:val="single" w:sz="4" w:space="0" w:color="auto"/>
            </w:tcBorders>
            <w:shd w:val="clear" w:color="auto" w:fill="auto"/>
            <w:vAlign w:val="center"/>
            <w:hideMark/>
          </w:tcPr>
          <w:p w14:paraId="394B14D0" w14:textId="5A463344" w:rsidR="00B15A69" w:rsidRPr="00036A50" w:rsidRDefault="00140AC7" w:rsidP="000767FD">
            <w:pPr>
              <w:rPr>
                <w:rFonts w:asciiTheme="minorHAnsi" w:hAnsiTheme="minorHAnsi"/>
                <w:lang w:val="en-GB" w:eastAsia="ko-KR"/>
              </w:rPr>
            </w:pPr>
            <w:r>
              <w:rPr>
                <w:rFonts w:asciiTheme="minorHAnsi" w:hAnsiTheme="minorHAnsi"/>
                <w:lang w:val="en-GB"/>
              </w:rPr>
              <w:t>Board Handbook</w:t>
            </w:r>
          </w:p>
        </w:tc>
        <w:tc>
          <w:tcPr>
            <w:tcW w:w="3260" w:type="dxa"/>
            <w:tcBorders>
              <w:top w:val="nil"/>
              <w:left w:val="nil"/>
              <w:bottom w:val="single" w:sz="4" w:space="0" w:color="auto"/>
              <w:right w:val="single" w:sz="4" w:space="0" w:color="auto"/>
            </w:tcBorders>
            <w:shd w:val="clear" w:color="auto" w:fill="auto"/>
            <w:noWrap/>
            <w:vAlign w:val="center"/>
            <w:hideMark/>
          </w:tcPr>
          <w:p w14:paraId="106A31A7" w14:textId="05B4781C" w:rsidR="00B15A69" w:rsidRPr="00036A50" w:rsidRDefault="00140AC7" w:rsidP="000767FD">
            <w:pPr>
              <w:rPr>
                <w:rFonts w:asciiTheme="minorHAnsi" w:hAnsiTheme="minorHAnsi"/>
                <w:lang w:val="en-GB" w:eastAsia="ko-KR"/>
              </w:rPr>
            </w:pPr>
            <w:r>
              <w:rPr>
                <w:rFonts w:asciiTheme="minorHAnsi" w:hAnsiTheme="minorHAnsi"/>
                <w:lang w:val="en-GB" w:eastAsia="ko-KR"/>
              </w:rPr>
              <w:t>By 10 Weeks</w:t>
            </w:r>
          </w:p>
        </w:tc>
      </w:tr>
      <w:tr w:rsidR="00B15A69" w:rsidRPr="00036A50" w14:paraId="020D93F8" w14:textId="77777777" w:rsidTr="00A7415B">
        <w:trPr>
          <w:trHeight w:val="315"/>
        </w:trPr>
        <w:tc>
          <w:tcPr>
            <w:tcW w:w="1389" w:type="dxa"/>
            <w:tcBorders>
              <w:top w:val="nil"/>
              <w:left w:val="single" w:sz="8" w:space="0" w:color="auto"/>
              <w:bottom w:val="single" w:sz="8" w:space="0" w:color="auto"/>
              <w:right w:val="single" w:sz="4" w:space="0" w:color="auto"/>
            </w:tcBorders>
            <w:shd w:val="clear" w:color="auto" w:fill="auto"/>
            <w:noWrap/>
            <w:vAlign w:val="center"/>
            <w:hideMark/>
          </w:tcPr>
          <w:p w14:paraId="6B211A67" w14:textId="77777777" w:rsidR="00B15A69" w:rsidRPr="00036A50" w:rsidRDefault="00B15A69" w:rsidP="000767FD">
            <w:pPr>
              <w:rPr>
                <w:rFonts w:asciiTheme="minorHAnsi" w:hAnsiTheme="minorHAnsi"/>
                <w:lang w:val="en-GB" w:eastAsia="ko-KR"/>
              </w:rPr>
            </w:pPr>
            <w:r w:rsidRPr="00036A50">
              <w:rPr>
                <w:rFonts w:asciiTheme="minorHAnsi" w:hAnsiTheme="minorHAnsi"/>
                <w:lang w:val="en-GB" w:eastAsia="ko-KR"/>
              </w:rPr>
              <w:t>2</w:t>
            </w:r>
          </w:p>
        </w:tc>
        <w:tc>
          <w:tcPr>
            <w:tcW w:w="4980" w:type="dxa"/>
            <w:tcBorders>
              <w:top w:val="nil"/>
              <w:left w:val="nil"/>
              <w:bottom w:val="single" w:sz="8" w:space="0" w:color="auto"/>
              <w:right w:val="single" w:sz="4" w:space="0" w:color="auto"/>
            </w:tcBorders>
            <w:shd w:val="clear" w:color="auto" w:fill="auto"/>
            <w:vAlign w:val="center"/>
            <w:hideMark/>
          </w:tcPr>
          <w:p w14:paraId="6FFED255" w14:textId="7068A53B" w:rsidR="00B15A69" w:rsidRPr="00036A50" w:rsidRDefault="00140AC7" w:rsidP="000767FD">
            <w:pPr>
              <w:rPr>
                <w:rFonts w:asciiTheme="minorHAnsi" w:hAnsiTheme="minorHAnsi"/>
                <w:lang w:val="en-GB" w:eastAsia="ko-KR"/>
              </w:rPr>
            </w:pPr>
            <w:r>
              <w:rPr>
                <w:rFonts w:asciiTheme="minorHAnsi" w:hAnsiTheme="minorHAnsi"/>
                <w:lang w:val="en-GB"/>
              </w:rPr>
              <w:t>Board Policies</w:t>
            </w:r>
          </w:p>
        </w:tc>
        <w:tc>
          <w:tcPr>
            <w:tcW w:w="3260" w:type="dxa"/>
            <w:tcBorders>
              <w:top w:val="nil"/>
              <w:left w:val="nil"/>
              <w:bottom w:val="single" w:sz="8" w:space="0" w:color="auto"/>
              <w:right w:val="single" w:sz="4" w:space="0" w:color="auto"/>
            </w:tcBorders>
            <w:shd w:val="clear" w:color="auto" w:fill="auto"/>
            <w:noWrap/>
            <w:vAlign w:val="center"/>
            <w:hideMark/>
          </w:tcPr>
          <w:p w14:paraId="1DD7FCE5" w14:textId="343D3C33" w:rsidR="00B15A69" w:rsidRPr="00036A50" w:rsidRDefault="00140AC7" w:rsidP="000767FD">
            <w:pPr>
              <w:rPr>
                <w:rFonts w:asciiTheme="minorHAnsi" w:hAnsiTheme="minorHAnsi"/>
                <w:lang w:val="en-GB" w:eastAsia="ko-KR"/>
              </w:rPr>
            </w:pPr>
            <w:r>
              <w:rPr>
                <w:rFonts w:asciiTheme="minorHAnsi" w:hAnsiTheme="minorHAnsi"/>
                <w:lang w:val="en-GB" w:eastAsia="ko-KR"/>
              </w:rPr>
              <w:t>By 20 Weeks</w:t>
            </w:r>
          </w:p>
        </w:tc>
      </w:tr>
      <w:tr w:rsidR="00B15A69" w:rsidRPr="00036A50" w14:paraId="5C93B3D6" w14:textId="77777777" w:rsidTr="00A7415B">
        <w:trPr>
          <w:trHeight w:val="315"/>
        </w:trPr>
        <w:tc>
          <w:tcPr>
            <w:tcW w:w="138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F23C1A" w14:textId="77777777" w:rsidR="00B15A69" w:rsidRPr="00036A50" w:rsidRDefault="00B15A69" w:rsidP="000767FD">
            <w:pPr>
              <w:rPr>
                <w:rFonts w:asciiTheme="minorHAnsi" w:hAnsiTheme="minorHAnsi"/>
                <w:lang w:val="en-GB" w:eastAsia="ko-KR"/>
              </w:rPr>
            </w:pPr>
            <w:r w:rsidRPr="00036A50">
              <w:rPr>
                <w:rFonts w:asciiTheme="minorHAnsi" w:hAnsiTheme="minorHAnsi"/>
                <w:lang w:val="en-GB" w:eastAsia="ko-KR"/>
              </w:rPr>
              <w:t>3</w:t>
            </w:r>
          </w:p>
        </w:tc>
        <w:tc>
          <w:tcPr>
            <w:tcW w:w="4980" w:type="dxa"/>
            <w:tcBorders>
              <w:top w:val="single" w:sz="8" w:space="0" w:color="auto"/>
              <w:left w:val="nil"/>
              <w:bottom w:val="single" w:sz="4" w:space="0" w:color="auto"/>
              <w:right w:val="single" w:sz="4" w:space="0" w:color="auto"/>
            </w:tcBorders>
            <w:shd w:val="clear" w:color="auto" w:fill="auto"/>
            <w:vAlign w:val="center"/>
            <w:hideMark/>
          </w:tcPr>
          <w:p w14:paraId="30F89554" w14:textId="77C02E1F" w:rsidR="00B15A69" w:rsidRPr="00036A50" w:rsidRDefault="00140AC7" w:rsidP="000767FD">
            <w:pPr>
              <w:rPr>
                <w:rFonts w:asciiTheme="minorHAnsi" w:hAnsiTheme="minorHAnsi"/>
                <w:lang w:val="en-GB" w:eastAsia="ko-KR"/>
              </w:rPr>
            </w:pPr>
            <w:r>
              <w:rPr>
                <w:rFonts w:asciiTheme="minorHAnsi" w:hAnsiTheme="minorHAnsi"/>
                <w:lang w:val="en-GB"/>
              </w:rPr>
              <w:t>Board Training</w:t>
            </w:r>
          </w:p>
        </w:tc>
        <w:tc>
          <w:tcPr>
            <w:tcW w:w="3260" w:type="dxa"/>
            <w:tcBorders>
              <w:top w:val="single" w:sz="8" w:space="0" w:color="auto"/>
              <w:left w:val="nil"/>
              <w:bottom w:val="single" w:sz="4" w:space="0" w:color="auto"/>
              <w:right w:val="single" w:sz="4" w:space="0" w:color="auto"/>
            </w:tcBorders>
            <w:shd w:val="clear" w:color="auto" w:fill="FFFFFF" w:themeFill="background1"/>
            <w:noWrap/>
            <w:vAlign w:val="center"/>
            <w:hideMark/>
          </w:tcPr>
          <w:p w14:paraId="4B8586DD" w14:textId="064DCF7D" w:rsidR="00B15A69" w:rsidRPr="00036A50" w:rsidRDefault="00140AC7" w:rsidP="000767FD">
            <w:pPr>
              <w:rPr>
                <w:rFonts w:asciiTheme="minorHAnsi" w:hAnsiTheme="minorHAnsi"/>
                <w:lang w:val="en-GB" w:eastAsia="ko-KR"/>
              </w:rPr>
            </w:pPr>
            <w:r>
              <w:rPr>
                <w:rFonts w:asciiTheme="minorHAnsi" w:hAnsiTheme="minorHAnsi"/>
                <w:lang w:val="en-GB" w:eastAsia="ko-KR"/>
              </w:rPr>
              <w:t>Weeks 11 to 36</w:t>
            </w:r>
          </w:p>
        </w:tc>
      </w:tr>
      <w:tr w:rsidR="00B15A69" w:rsidRPr="00036A50" w14:paraId="2DAFC36D" w14:textId="77777777" w:rsidTr="00A7415B">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966F3A2" w14:textId="77777777" w:rsidR="00B15A69" w:rsidRPr="00036A50" w:rsidRDefault="00B15A69" w:rsidP="000767FD">
            <w:pPr>
              <w:rPr>
                <w:rFonts w:asciiTheme="minorHAnsi" w:hAnsiTheme="minorHAnsi"/>
                <w:lang w:val="en-GB" w:eastAsia="ko-KR"/>
              </w:rPr>
            </w:pPr>
            <w:r w:rsidRPr="00036A50">
              <w:rPr>
                <w:rFonts w:asciiTheme="minorHAnsi" w:hAnsiTheme="minorHAnsi"/>
                <w:lang w:val="en-GB" w:eastAsia="ko-KR"/>
              </w:rPr>
              <w:t>4</w:t>
            </w:r>
          </w:p>
        </w:tc>
        <w:tc>
          <w:tcPr>
            <w:tcW w:w="4980" w:type="dxa"/>
            <w:tcBorders>
              <w:top w:val="single" w:sz="4" w:space="0" w:color="auto"/>
              <w:left w:val="nil"/>
              <w:bottom w:val="single" w:sz="4" w:space="0" w:color="auto"/>
              <w:right w:val="single" w:sz="4" w:space="0" w:color="auto"/>
            </w:tcBorders>
            <w:shd w:val="clear" w:color="auto" w:fill="auto"/>
            <w:vAlign w:val="center"/>
          </w:tcPr>
          <w:p w14:paraId="6D9D4DFD" w14:textId="28BAE18F" w:rsidR="00B15A69" w:rsidRPr="00036A50" w:rsidRDefault="00140AC7" w:rsidP="000767FD">
            <w:pPr>
              <w:rPr>
                <w:rFonts w:asciiTheme="minorHAnsi" w:hAnsiTheme="minorHAnsi"/>
                <w:lang w:val="en-GB" w:eastAsia="ko-KR"/>
              </w:rPr>
            </w:pPr>
            <w:r>
              <w:rPr>
                <w:rFonts w:asciiTheme="minorHAnsi" w:hAnsiTheme="minorHAnsi"/>
                <w:lang w:val="en-GB" w:eastAsia="ko-KR"/>
              </w:rPr>
              <w:t>Mentoring and Advice</w:t>
            </w:r>
          </w:p>
        </w:tc>
        <w:tc>
          <w:tcPr>
            <w:tcW w:w="3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6C5CF55" w14:textId="67B81772" w:rsidR="00B15A69" w:rsidRPr="00036A50" w:rsidRDefault="00140AC7" w:rsidP="000767FD">
            <w:pPr>
              <w:rPr>
                <w:rFonts w:asciiTheme="minorHAnsi" w:hAnsiTheme="minorHAnsi"/>
                <w:lang w:val="en-GB" w:eastAsia="ko-KR"/>
              </w:rPr>
            </w:pPr>
            <w:r>
              <w:rPr>
                <w:rFonts w:asciiTheme="minorHAnsi" w:hAnsiTheme="minorHAnsi"/>
                <w:lang w:val="en-GB" w:eastAsia="ko-KR"/>
              </w:rPr>
              <w:t>Weeks 11 to 72</w:t>
            </w:r>
          </w:p>
        </w:tc>
      </w:tr>
      <w:tr w:rsidR="00BC0039" w:rsidRPr="00036A50" w14:paraId="22D7053C" w14:textId="77777777" w:rsidTr="00A7415B">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EA37741" w14:textId="7AB787B6" w:rsidR="00BC0039" w:rsidRPr="00036A50" w:rsidRDefault="00A7415B" w:rsidP="000767FD">
            <w:pPr>
              <w:rPr>
                <w:rFonts w:asciiTheme="minorHAnsi" w:hAnsiTheme="minorHAnsi"/>
                <w:lang w:val="en-GB" w:eastAsia="ko-KR"/>
              </w:rPr>
            </w:pPr>
            <w:r>
              <w:rPr>
                <w:rFonts w:asciiTheme="minorHAnsi" w:hAnsiTheme="minorHAnsi"/>
                <w:lang w:val="en-GB" w:eastAsia="ko-KR"/>
              </w:rPr>
              <w:t>5</w:t>
            </w:r>
          </w:p>
        </w:tc>
        <w:tc>
          <w:tcPr>
            <w:tcW w:w="4980" w:type="dxa"/>
            <w:tcBorders>
              <w:top w:val="single" w:sz="4" w:space="0" w:color="auto"/>
              <w:left w:val="nil"/>
              <w:bottom w:val="single" w:sz="4" w:space="0" w:color="auto"/>
              <w:right w:val="single" w:sz="4" w:space="0" w:color="auto"/>
            </w:tcBorders>
            <w:shd w:val="clear" w:color="auto" w:fill="auto"/>
            <w:vAlign w:val="center"/>
          </w:tcPr>
          <w:p w14:paraId="2022D035" w14:textId="634E068F" w:rsidR="00BC0039" w:rsidRPr="00036A50" w:rsidRDefault="00140AC7" w:rsidP="000767FD">
            <w:pPr>
              <w:rPr>
                <w:rFonts w:asciiTheme="minorHAnsi" w:hAnsiTheme="minorHAnsi"/>
                <w:lang w:val="en-GB" w:eastAsia="ko-KR"/>
              </w:rPr>
            </w:pPr>
            <w:r>
              <w:rPr>
                <w:rFonts w:asciiTheme="minorHAnsi" w:hAnsiTheme="minorHAnsi"/>
                <w:lang w:val="en-GB" w:eastAsia="ko-KR"/>
              </w:rPr>
              <w:t>Audit Committee</w:t>
            </w:r>
          </w:p>
        </w:tc>
        <w:tc>
          <w:tcPr>
            <w:tcW w:w="3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29A41B1" w14:textId="764DF019" w:rsidR="00BC0039" w:rsidRPr="00036A50" w:rsidRDefault="00140AC7" w:rsidP="000767FD">
            <w:pPr>
              <w:rPr>
                <w:rFonts w:asciiTheme="minorHAnsi" w:hAnsiTheme="minorHAnsi"/>
                <w:lang w:val="en-GB" w:eastAsia="ko-KR"/>
              </w:rPr>
            </w:pPr>
            <w:r>
              <w:rPr>
                <w:rFonts w:asciiTheme="minorHAnsi" w:hAnsiTheme="minorHAnsi"/>
                <w:lang w:val="en-GB" w:eastAsia="ko-KR"/>
              </w:rPr>
              <w:t>By 20 Weeks</w:t>
            </w:r>
          </w:p>
        </w:tc>
      </w:tr>
    </w:tbl>
    <w:p w14:paraId="7818BFED" w14:textId="77777777" w:rsidR="00B15A69" w:rsidRPr="00036A50" w:rsidRDefault="00B15A69" w:rsidP="00B15A69">
      <w:pPr>
        <w:pStyle w:val="Heading3"/>
        <w:jc w:val="both"/>
        <w:rPr>
          <w:rFonts w:asciiTheme="minorHAnsi" w:hAnsiTheme="minorHAnsi"/>
          <w:sz w:val="24"/>
          <w:lang w:val="en-GB"/>
        </w:rPr>
      </w:pPr>
      <w:bookmarkStart w:id="14" w:name="_Toc370037325"/>
      <w:bookmarkStart w:id="15" w:name="_Toc419898366"/>
      <w:bookmarkStart w:id="16" w:name="_Toc464578053"/>
      <w:bookmarkStart w:id="17" w:name="_Toc86499745"/>
      <w:r w:rsidRPr="00036A50">
        <w:rPr>
          <w:rFonts w:asciiTheme="minorHAnsi" w:hAnsiTheme="minorHAnsi"/>
          <w:sz w:val="24"/>
          <w:lang w:val="en-GB" w:eastAsia="ko-KR"/>
        </w:rPr>
        <w:t>Reporting Arrangements</w:t>
      </w:r>
      <w:bookmarkEnd w:id="14"/>
      <w:bookmarkEnd w:id="15"/>
      <w:bookmarkEnd w:id="16"/>
      <w:bookmarkEnd w:id="17"/>
    </w:p>
    <w:p w14:paraId="7C5D2B6E" w14:textId="70C68E31" w:rsidR="00B15A69" w:rsidRPr="00036A50" w:rsidRDefault="009E4ADB" w:rsidP="00B15A69">
      <w:pPr>
        <w:rPr>
          <w:lang w:val="en-GB"/>
        </w:rPr>
      </w:pPr>
      <w:r>
        <w:rPr>
          <w:lang w:val="en-GB"/>
        </w:rPr>
        <w:t>The Consultant shall contribute</w:t>
      </w:r>
      <w:r w:rsidR="00140AC7">
        <w:rPr>
          <w:lang w:val="en-GB"/>
        </w:rPr>
        <w:t xml:space="preserve"> to the KURP monthly and quarterly reports as requested. </w:t>
      </w:r>
    </w:p>
    <w:sectPr w:rsidR="00B15A69" w:rsidRPr="00036A50" w:rsidSect="00E636A0">
      <w:headerReference w:type="default" r:id="rId12"/>
      <w:footerReference w:type="default" r:id="rId13"/>
      <w:headerReference w:type="first" r:id="rId14"/>
      <w:type w:val="oddPage"/>
      <w:pgSz w:w="11907" w:h="16839" w:code="9"/>
      <w:pgMar w:top="1843" w:right="1152" w:bottom="1080" w:left="1152" w:header="284" w:footer="17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8AC3E" w14:textId="77777777" w:rsidR="00361BE9" w:rsidRDefault="00361BE9">
      <w:r>
        <w:separator/>
      </w:r>
    </w:p>
  </w:endnote>
  <w:endnote w:type="continuationSeparator" w:id="0">
    <w:p w14:paraId="45BDE481" w14:textId="77777777" w:rsidR="00361BE9" w:rsidRDefault="00361BE9">
      <w:r>
        <w:continuationSeparator/>
      </w:r>
    </w:p>
  </w:endnote>
  <w:endnote w:type="continuationNotice" w:id="1">
    <w:p w14:paraId="4CAB1E77" w14:textId="77777777" w:rsidR="00361BE9" w:rsidRDefault="00361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3104E" w:rsidRPr="00F3104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3104E" w:rsidRPr="00F3104E">
      <w:rPr>
        <w:noProof/>
        <w:color w:val="17365D" w:themeColor="text2" w:themeShade="BF"/>
        <w:lang w:val="sv-SE"/>
      </w:rPr>
      <w:t>5</w:t>
    </w:r>
    <w:r>
      <w:rPr>
        <w:color w:val="17365D" w:themeColor="text2" w:themeShade="BF"/>
      </w:rPr>
      <w:fldChar w:fldCharType="end"/>
    </w:r>
  </w:p>
  <w:p w14:paraId="05D7AD1D" w14:textId="2E2EC2C6" w:rsidR="006B7BD1" w:rsidRDefault="00133D55" w:rsidP="00E636A0">
    <w:pPr>
      <w:pStyle w:val="Footer"/>
    </w:pPr>
    <w:r>
      <w:fldChar w:fldCharType="begin"/>
    </w:r>
    <w:r>
      <w:instrText xml:space="preserve"> DATE \@ "yyyy-MM-dd" </w:instrText>
    </w:r>
    <w:r>
      <w:fldChar w:fldCharType="separate"/>
    </w:r>
    <w:r w:rsidR="00F3104E">
      <w:rPr>
        <w:noProof/>
      </w:rPr>
      <w:t>2021-11-17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58027" w14:textId="77777777" w:rsidR="00361BE9" w:rsidRDefault="00361BE9">
      <w:r>
        <w:separator/>
      </w:r>
    </w:p>
  </w:footnote>
  <w:footnote w:type="continuationSeparator" w:id="0">
    <w:p w14:paraId="2B1453F8" w14:textId="77777777" w:rsidR="00361BE9" w:rsidRDefault="00361BE9">
      <w:r>
        <w:continuationSeparator/>
      </w:r>
    </w:p>
  </w:footnote>
  <w:footnote w:type="continuationNotice" w:id="1">
    <w:p w14:paraId="277D61DB" w14:textId="77777777" w:rsidR="00361BE9" w:rsidRDefault="00361B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7AC3C" w14:textId="145B9368" w:rsidR="006B7BD1" w:rsidRPr="004340F8" w:rsidRDefault="004340F8" w:rsidP="004340F8">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4"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 xml:space="preserve">-2011-003  Volume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p w14:paraId="744A06A7" w14:textId="77777777" w:rsidR="006B7BD1" w:rsidRDefault="006B7B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373DE9"/>
    <w:multiLevelType w:val="hybridMultilevel"/>
    <w:tmpl w:val="B0A65690"/>
    <w:lvl w:ilvl="0" w:tplc="176A9B52">
      <w:start w:val="1"/>
      <w:numFmt w:val="upp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6B72830"/>
    <w:multiLevelType w:val="hybridMultilevel"/>
    <w:tmpl w:val="DCC2B480"/>
    <w:lvl w:ilvl="0" w:tplc="7CE60EC2">
      <w:start w:val="1"/>
      <w:numFmt w:val="lowerLetter"/>
      <w:lvlText w:val="(%1)"/>
      <w:lvlJc w:val="left"/>
      <w:pPr>
        <w:ind w:left="720" w:hanging="360"/>
      </w:pPr>
      <w:rPr>
        <w:rFonts w:ascii="Calibri" w:hAnsi="Calibri" w:hint="default"/>
        <w:b w:val="0"/>
        <w:i w:val="0"/>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nsid w:val="34C073B0"/>
    <w:multiLevelType w:val="multilevel"/>
    <w:tmpl w:val="0B34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23948C1"/>
    <w:multiLevelType w:val="hybridMultilevel"/>
    <w:tmpl w:val="C9BCA86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3B7026F"/>
    <w:multiLevelType w:val="hybridMultilevel"/>
    <w:tmpl w:val="2F3EA71A"/>
    <w:lvl w:ilvl="0" w:tplc="7CE60EC2">
      <w:start w:val="1"/>
      <w:numFmt w:val="lowerLetter"/>
      <w:lvlText w:val="(%1)"/>
      <w:lvlJc w:val="left"/>
      <w:pPr>
        <w:ind w:left="720" w:hanging="360"/>
      </w:pPr>
      <w:rPr>
        <w:rFonts w:ascii="Calibri" w:hAnsi="Calibri" w:hint="default"/>
        <w:b w:val="0"/>
        <w:i w:val="0"/>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44DA2C0A"/>
    <w:multiLevelType w:val="hybridMultilevel"/>
    <w:tmpl w:val="AE34917C"/>
    <w:lvl w:ilvl="0" w:tplc="7CE60EC2">
      <w:start w:val="1"/>
      <w:numFmt w:val="lowerLetter"/>
      <w:lvlText w:val="(%1)"/>
      <w:lvlJc w:val="left"/>
      <w:pPr>
        <w:ind w:left="720" w:hanging="360"/>
      </w:pPr>
      <w:rPr>
        <w:rFonts w:ascii="Calibri" w:hAnsi="Calibri" w:hint="default"/>
        <w:b w:val="0"/>
        <w:i w:val="0"/>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523A3E59"/>
    <w:multiLevelType w:val="hybridMultilevel"/>
    <w:tmpl w:val="5DBA13C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61DF708F"/>
    <w:multiLevelType w:val="hybridMultilevel"/>
    <w:tmpl w:val="52E6CF9C"/>
    <w:lvl w:ilvl="0" w:tplc="57A272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697B6556"/>
    <w:multiLevelType w:val="hybridMultilevel"/>
    <w:tmpl w:val="CDC240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6C1C35F5"/>
    <w:multiLevelType w:val="hybridMultilevel"/>
    <w:tmpl w:val="717AE704"/>
    <w:lvl w:ilvl="0" w:tplc="19F8BAA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6ED522D6"/>
    <w:multiLevelType w:val="hybridMultilevel"/>
    <w:tmpl w:val="6518CF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3">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2"/>
  </w:num>
  <w:num w:numId="3">
    <w:abstractNumId w:val="23"/>
  </w:num>
  <w:num w:numId="4">
    <w:abstractNumId w:val="12"/>
  </w:num>
  <w:num w:numId="5">
    <w:abstractNumId w:val="10"/>
  </w:num>
  <w:num w:numId="6">
    <w:abstractNumId w:val="14"/>
  </w:num>
  <w:num w:numId="7">
    <w:abstractNumId w:val="13"/>
  </w:num>
  <w:num w:numId="8">
    <w:abstractNumId w:val="18"/>
  </w:num>
  <w:num w:numId="9">
    <w:abstractNumId w:val="2"/>
  </w:num>
  <w:num w:numId="10">
    <w:abstractNumId w:val="16"/>
  </w:num>
  <w:num w:numId="11">
    <w:abstractNumId w:val="6"/>
  </w:num>
  <w:num w:numId="12">
    <w:abstractNumId w:val="0"/>
  </w:num>
  <w:num w:numId="13">
    <w:abstractNumId w:val="5"/>
  </w:num>
  <w:num w:numId="14">
    <w:abstractNumId w:val="11"/>
  </w:num>
  <w:num w:numId="15">
    <w:abstractNumId w:val="20"/>
  </w:num>
  <w:num w:numId="16">
    <w:abstractNumId w:val="19"/>
  </w:num>
  <w:num w:numId="17">
    <w:abstractNumId w:val="7"/>
  </w:num>
  <w:num w:numId="18">
    <w:abstractNumId w:val="1"/>
  </w:num>
  <w:num w:numId="19">
    <w:abstractNumId w:val="15"/>
  </w:num>
  <w:num w:numId="20">
    <w:abstractNumId w:val="21"/>
  </w:num>
  <w:num w:numId="21">
    <w:abstractNumId w:val="9"/>
  </w:num>
  <w:num w:numId="22">
    <w:abstractNumId w:val="3"/>
  </w:num>
  <w:num w:numId="23">
    <w:abstractNumId w:val="17"/>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6A50"/>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9E8"/>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075BB"/>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28A"/>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0AC7"/>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C4B"/>
    <w:rsid w:val="00196150"/>
    <w:rsid w:val="00196A90"/>
    <w:rsid w:val="0019731E"/>
    <w:rsid w:val="001A10C5"/>
    <w:rsid w:val="001B274D"/>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02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55"/>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3BA1"/>
    <w:rsid w:val="002F519F"/>
    <w:rsid w:val="002F58E8"/>
    <w:rsid w:val="002F6D4E"/>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F84"/>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BE9"/>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3161"/>
    <w:rsid w:val="0039404C"/>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269"/>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0F8"/>
    <w:rsid w:val="00434564"/>
    <w:rsid w:val="004347AA"/>
    <w:rsid w:val="00434A95"/>
    <w:rsid w:val="00435F54"/>
    <w:rsid w:val="00436EB5"/>
    <w:rsid w:val="00436FFA"/>
    <w:rsid w:val="00440265"/>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540"/>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1058"/>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1C4"/>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2B5"/>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5DD8"/>
    <w:rsid w:val="006B6908"/>
    <w:rsid w:val="006B6909"/>
    <w:rsid w:val="006B73A9"/>
    <w:rsid w:val="006B7BD1"/>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9B8"/>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972F4"/>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5C7B"/>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5D0C"/>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568"/>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0D84"/>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07D4"/>
    <w:rsid w:val="00931382"/>
    <w:rsid w:val="00932FEA"/>
    <w:rsid w:val="00934902"/>
    <w:rsid w:val="009350ED"/>
    <w:rsid w:val="00935878"/>
    <w:rsid w:val="00940440"/>
    <w:rsid w:val="00941428"/>
    <w:rsid w:val="0094214B"/>
    <w:rsid w:val="00945767"/>
    <w:rsid w:val="00946A63"/>
    <w:rsid w:val="00947D23"/>
    <w:rsid w:val="00951796"/>
    <w:rsid w:val="00952011"/>
    <w:rsid w:val="00954D2A"/>
    <w:rsid w:val="00955304"/>
    <w:rsid w:val="00955C29"/>
    <w:rsid w:val="00955D77"/>
    <w:rsid w:val="00956424"/>
    <w:rsid w:val="00957B41"/>
    <w:rsid w:val="0096062B"/>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408"/>
    <w:rsid w:val="009916F3"/>
    <w:rsid w:val="009921BE"/>
    <w:rsid w:val="0099288B"/>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488B"/>
    <w:rsid w:val="009E4ADB"/>
    <w:rsid w:val="009E6E15"/>
    <w:rsid w:val="009E6F73"/>
    <w:rsid w:val="009F2022"/>
    <w:rsid w:val="009F2E3B"/>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A26"/>
    <w:rsid w:val="00A3777A"/>
    <w:rsid w:val="00A37C06"/>
    <w:rsid w:val="00A40C23"/>
    <w:rsid w:val="00A41E0B"/>
    <w:rsid w:val="00A4210D"/>
    <w:rsid w:val="00A43FA3"/>
    <w:rsid w:val="00A445E3"/>
    <w:rsid w:val="00A44CC6"/>
    <w:rsid w:val="00A45851"/>
    <w:rsid w:val="00A45AC3"/>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7FDD"/>
    <w:rsid w:val="00A71246"/>
    <w:rsid w:val="00A7415B"/>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5A69"/>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3BBB"/>
    <w:rsid w:val="00B55F74"/>
    <w:rsid w:val="00B568CF"/>
    <w:rsid w:val="00B617D5"/>
    <w:rsid w:val="00B61F73"/>
    <w:rsid w:val="00B62288"/>
    <w:rsid w:val="00B63D5D"/>
    <w:rsid w:val="00B63F3C"/>
    <w:rsid w:val="00B65058"/>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0039"/>
    <w:rsid w:val="00BC2778"/>
    <w:rsid w:val="00BC31E9"/>
    <w:rsid w:val="00BC4954"/>
    <w:rsid w:val="00BC499E"/>
    <w:rsid w:val="00BC5208"/>
    <w:rsid w:val="00BC68AC"/>
    <w:rsid w:val="00BD0C4F"/>
    <w:rsid w:val="00BD231C"/>
    <w:rsid w:val="00BE014E"/>
    <w:rsid w:val="00BE0674"/>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BD4"/>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7A5"/>
    <w:rsid w:val="00E56C50"/>
    <w:rsid w:val="00E56E0D"/>
    <w:rsid w:val="00E60A16"/>
    <w:rsid w:val="00E61355"/>
    <w:rsid w:val="00E614E0"/>
    <w:rsid w:val="00E62047"/>
    <w:rsid w:val="00E62347"/>
    <w:rsid w:val="00E631DC"/>
    <w:rsid w:val="00E636A0"/>
    <w:rsid w:val="00E641DF"/>
    <w:rsid w:val="00E64E2F"/>
    <w:rsid w:val="00E66E7B"/>
    <w:rsid w:val="00E73831"/>
    <w:rsid w:val="00E73AD9"/>
    <w:rsid w:val="00E74C6E"/>
    <w:rsid w:val="00E74CD5"/>
    <w:rsid w:val="00E75C32"/>
    <w:rsid w:val="00E76798"/>
    <w:rsid w:val="00E80DF3"/>
    <w:rsid w:val="00E80E0A"/>
    <w:rsid w:val="00E82568"/>
    <w:rsid w:val="00E86D44"/>
    <w:rsid w:val="00E91499"/>
    <w:rsid w:val="00E959F6"/>
    <w:rsid w:val="00E97112"/>
    <w:rsid w:val="00E97185"/>
    <w:rsid w:val="00EA0229"/>
    <w:rsid w:val="00EA082E"/>
    <w:rsid w:val="00EA0A42"/>
    <w:rsid w:val="00EA0D0C"/>
    <w:rsid w:val="00EA0E33"/>
    <w:rsid w:val="00EA29C9"/>
    <w:rsid w:val="00EA484F"/>
    <w:rsid w:val="00EA54E2"/>
    <w:rsid w:val="00EA5718"/>
    <w:rsid w:val="00EA69F4"/>
    <w:rsid w:val="00EA7D38"/>
    <w:rsid w:val="00EB0165"/>
    <w:rsid w:val="00EB0645"/>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04E"/>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111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D2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DD8"/>
    <w:pPr>
      <w:spacing w:before="120" w:after="120"/>
      <w:jc w:val="both"/>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numPr>
        <w:numId w:val="18"/>
      </w:numPr>
      <w:spacing w:before="360" w:after="240"/>
      <w:outlineLvl w:val="1"/>
    </w:pPr>
    <w:rPr>
      <w:rFonts w:ascii="Calibri" w:hAnsi="Calibri"/>
      <w:b/>
      <w:sz w:val="32"/>
      <w:szCs w:val="32"/>
      <w:lang w:eastAsia="en-US"/>
    </w:rPr>
  </w:style>
  <w:style w:type="paragraph" w:styleId="Heading3">
    <w:name w:val="heading 3"/>
    <w:next w:val="Normal"/>
    <w:qFormat/>
    <w:rsid w:val="009E488B"/>
    <w:pPr>
      <w:keepNext/>
      <w:keepLines/>
      <w:spacing w:before="360" w:after="240"/>
      <w:outlineLvl w:val="2"/>
    </w:pPr>
    <w:rPr>
      <w:rFonts w:ascii="Calibri Light" w:hAnsi="Calibri Light"/>
      <w:b/>
      <w:sz w:val="28"/>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34"/>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pPr>
    <w:rPr>
      <w:rFonts w:eastAsia="Batang"/>
      <w:sz w:val="26"/>
      <w:lang w:eastAsia="ko-KR"/>
    </w:rPr>
  </w:style>
  <w:style w:type="paragraph" w:customStyle="1" w:styleId="06letter2">
    <w:name w:val="06 letter/2"/>
    <w:basedOn w:val="Normal"/>
    <w:rsid w:val="000A5296"/>
    <w:pPr>
      <w:numPr>
        <w:ilvl w:val="1"/>
        <w:numId w:val="2"/>
      </w:numPr>
      <w:outlineLvl w:val="1"/>
    </w:pPr>
    <w:rPr>
      <w:rFonts w:eastAsia="Batang"/>
      <w:sz w:val="26"/>
      <w:lang w:eastAsia="ko-KR"/>
    </w:rPr>
  </w:style>
  <w:style w:type="paragraph" w:customStyle="1" w:styleId="07number3">
    <w:name w:val="07 number/3"/>
    <w:basedOn w:val="Normal"/>
    <w:rsid w:val="000A5296"/>
    <w:pPr>
      <w:numPr>
        <w:ilvl w:val="2"/>
        <w:numId w:val="2"/>
      </w:numPr>
      <w:outlineLvl w:val="7"/>
    </w:pPr>
    <w:rPr>
      <w:rFonts w:eastAsia="Batang"/>
      <w:sz w:val="26"/>
      <w:lang w:eastAsia="ko-KR"/>
    </w:rPr>
  </w:style>
  <w:style w:type="paragraph" w:customStyle="1" w:styleId="08letter4">
    <w:name w:val="08 letter/4"/>
    <w:basedOn w:val="Normal"/>
    <w:rsid w:val="000A5296"/>
    <w:pPr>
      <w:numPr>
        <w:ilvl w:val="3"/>
        <w:numId w:val="2"/>
      </w:numPr>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96062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ub.com.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980E35B8-2AD0-45FB-93F0-53C1A76E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75</TotalTime>
  <Pages>1</Pages>
  <Words>1049</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7015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12</cp:revision>
  <cp:lastPrinted>2019-05-23T01:49:00Z</cp:lastPrinted>
  <dcterms:created xsi:type="dcterms:W3CDTF">2020-07-06T12:54:00Z</dcterms:created>
  <dcterms:modified xsi:type="dcterms:W3CDTF">2021-11-16T22:45:00Z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